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03EC4D" w14:textId="771053CA" w:rsidR="0000635E" w:rsidRPr="00C25BBE" w:rsidRDefault="0000635E" w:rsidP="0000635E">
      <w:pPr>
        <w:pStyle w:val="CRCoverPage"/>
        <w:tabs>
          <w:tab w:val="right" w:pos="9639"/>
        </w:tabs>
        <w:spacing w:after="0"/>
        <w:jc w:val="center"/>
        <w:rPr>
          <w:rFonts w:cs="Arial"/>
          <w:b/>
          <w:sz w:val="22"/>
          <w:lang w:val="en-US" w:eastAsia="zh-CN"/>
        </w:rPr>
      </w:pPr>
      <w:bookmarkStart w:id="0" w:name="OLE_LINK10"/>
      <w:bookmarkStart w:id="1" w:name="OLE_LINK11"/>
      <w:bookmarkStart w:id="2" w:name="OLE_LINK16"/>
      <w:bookmarkStart w:id="3" w:name="OLE_LINK17"/>
      <w:r w:rsidRPr="00C25BBE">
        <w:rPr>
          <w:rFonts w:cs="Arial"/>
          <w:b/>
          <w:sz w:val="22"/>
          <w:lang w:val="en-US"/>
        </w:rPr>
        <w:t>3GPP TSG-RAN WG2 Meeting #127</w:t>
      </w:r>
      <w:r w:rsidR="00B61A99" w:rsidRPr="00C25BBE">
        <w:rPr>
          <w:rFonts w:cs="Arial" w:hint="eastAsia"/>
          <w:b/>
          <w:sz w:val="22"/>
          <w:lang w:val="en-US" w:eastAsia="zh-CN"/>
        </w:rPr>
        <w:t>bis</w:t>
      </w:r>
      <w:r w:rsidRPr="00C25BBE">
        <w:rPr>
          <w:rFonts w:cs="Arial"/>
          <w:b/>
          <w:sz w:val="22"/>
          <w:lang w:val="en-US"/>
        </w:rPr>
        <w:tab/>
      </w:r>
      <w:r w:rsidR="008E71D9" w:rsidRPr="008E71D9">
        <w:rPr>
          <w:rFonts w:cs="Arial"/>
          <w:b/>
          <w:sz w:val="22"/>
          <w:lang w:val="en-US"/>
        </w:rPr>
        <w:t>R2-2409115</w:t>
      </w:r>
    </w:p>
    <w:p w14:paraId="3F17F203" w14:textId="4A19607B" w:rsidR="00FB3C9D" w:rsidRDefault="00B61A99">
      <w:pPr>
        <w:tabs>
          <w:tab w:val="left" w:pos="1701"/>
          <w:tab w:val="right" w:pos="9639"/>
        </w:tabs>
        <w:spacing w:after="0"/>
        <w:rPr>
          <w:rFonts w:cs="Arial"/>
          <w:b/>
          <w:color w:val="000000"/>
          <w:sz w:val="24"/>
        </w:rPr>
      </w:pPr>
      <w:r w:rsidRPr="00C25BBE">
        <w:rPr>
          <w:rFonts w:cs="Arial" w:hint="eastAsia"/>
          <w:b/>
          <w:sz w:val="22"/>
          <w:lang w:val="en-US"/>
        </w:rPr>
        <w:t>Hefei</w:t>
      </w:r>
      <w:r w:rsidR="0000635E" w:rsidRPr="00C25BBE">
        <w:rPr>
          <w:rFonts w:cs="Arial"/>
          <w:b/>
          <w:sz w:val="22"/>
          <w:lang w:val="en-US"/>
        </w:rPr>
        <w:t xml:space="preserve">, </w:t>
      </w:r>
      <w:r w:rsidRPr="00C25BBE">
        <w:rPr>
          <w:rFonts w:cs="Arial" w:hint="eastAsia"/>
          <w:b/>
          <w:sz w:val="22"/>
          <w:lang w:val="en-US"/>
        </w:rPr>
        <w:t>China</w:t>
      </w:r>
      <w:r w:rsidR="0000635E" w:rsidRPr="00C25BBE">
        <w:rPr>
          <w:rFonts w:cs="Arial"/>
          <w:b/>
          <w:sz w:val="22"/>
          <w:lang w:val="en-US"/>
        </w:rPr>
        <w:t xml:space="preserve">, </w:t>
      </w:r>
      <w:r w:rsidRPr="00C25BBE">
        <w:rPr>
          <w:rFonts w:cs="Arial" w:hint="eastAsia"/>
          <w:b/>
          <w:sz w:val="22"/>
          <w:lang w:val="en-US"/>
        </w:rPr>
        <w:t>Oct</w:t>
      </w:r>
      <w:r w:rsidRPr="00C25BBE">
        <w:rPr>
          <w:rFonts w:cs="Arial"/>
          <w:b/>
          <w:sz w:val="22"/>
          <w:lang w:val="en-US"/>
        </w:rPr>
        <w:t xml:space="preserve"> 1</w:t>
      </w:r>
      <w:r w:rsidRPr="00C25BBE">
        <w:rPr>
          <w:rFonts w:cs="Arial" w:hint="eastAsia"/>
          <w:b/>
          <w:sz w:val="22"/>
          <w:lang w:val="en-US"/>
        </w:rPr>
        <w:t>4</w:t>
      </w:r>
      <w:r w:rsidRPr="00C25BBE">
        <w:rPr>
          <w:rFonts w:cs="Arial"/>
          <w:b/>
          <w:sz w:val="22"/>
          <w:lang w:val="en-US"/>
        </w:rPr>
        <w:t xml:space="preserve">th </w:t>
      </w:r>
      <w:r w:rsidR="0000635E" w:rsidRPr="00C25BBE">
        <w:rPr>
          <w:rFonts w:cs="Arial"/>
          <w:b/>
          <w:sz w:val="22"/>
          <w:lang w:val="en-US"/>
        </w:rPr>
        <w:t xml:space="preserve">– </w:t>
      </w:r>
      <w:r w:rsidRPr="00C25BBE">
        <w:rPr>
          <w:rFonts w:cs="Arial" w:hint="eastAsia"/>
          <w:b/>
          <w:sz w:val="22"/>
          <w:lang w:val="en-US"/>
        </w:rPr>
        <w:t>18th</w:t>
      </w:r>
      <w:r w:rsidR="0000635E" w:rsidRPr="00C25BBE">
        <w:rPr>
          <w:rFonts w:cs="Arial"/>
          <w:b/>
          <w:sz w:val="22"/>
          <w:lang w:val="en-US"/>
        </w:rPr>
        <w:t>, 2024</w:t>
      </w:r>
      <w:r w:rsidR="003D1DDD">
        <w:rPr>
          <w:rFonts w:cs="Arial"/>
          <w:b/>
          <w:sz w:val="22"/>
          <w:lang w:val="en-US"/>
        </w:rPr>
        <w:tab/>
      </w:r>
      <w:bookmarkEnd w:id="0"/>
      <w:bookmarkEnd w:id="1"/>
      <w:bookmarkEnd w:id="2"/>
      <w:bookmarkEnd w:id="3"/>
    </w:p>
    <w:p w14:paraId="14AC234D" w14:textId="77777777" w:rsidR="00FB3C9D" w:rsidRPr="00B61A99" w:rsidRDefault="00FB3C9D">
      <w:pPr>
        <w:tabs>
          <w:tab w:val="left" w:pos="1701"/>
          <w:tab w:val="right" w:pos="9639"/>
        </w:tabs>
        <w:spacing w:before="100" w:beforeAutospacing="1" w:after="100" w:afterAutospacing="1"/>
        <w:rPr>
          <w:rFonts w:cs="Arial"/>
          <w:b/>
          <w:color w:val="000000"/>
          <w:sz w:val="24"/>
        </w:rPr>
      </w:pPr>
    </w:p>
    <w:p w14:paraId="2AD2FC05" w14:textId="029170E8" w:rsidR="00FB3C9D" w:rsidRDefault="003D1DDD">
      <w:pPr>
        <w:pStyle w:val="3GPPHeader"/>
        <w:rPr>
          <w:sz w:val="22"/>
        </w:rPr>
      </w:pPr>
      <w:r>
        <w:rPr>
          <w:sz w:val="22"/>
        </w:rPr>
        <w:t>Agenda Item:</w:t>
      </w:r>
      <w:r>
        <w:rPr>
          <w:sz w:val="22"/>
        </w:rPr>
        <w:tab/>
      </w:r>
      <w:r w:rsidR="00CC56E9">
        <w:rPr>
          <w:sz w:val="22"/>
        </w:rPr>
        <w:t>8</w:t>
      </w:r>
      <w:r w:rsidR="00154F7E">
        <w:rPr>
          <w:sz w:val="22"/>
        </w:rPr>
        <w:t>.</w:t>
      </w:r>
      <w:r w:rsidR="00CC56E9">
        <w:rPr>
          <w:sz w:val="22"/>
        </w:rPr>
        <w:t>7</w:t>
      </w:r>
      <w:r w:rsidR="00154F7E">
        <w:rPr>
          <w:sz w:val="22"/>
        </w:rPr>
        <w:t>.</w:t>
      </w:r>
      <w:r w:rsidR="00CC56E9">
        <w:rPr>
          <w:sz w:val="22"/>
        </w:rPr>
        <w:t>5</w:t>
      </w:r>
    </w:p>
    <w:p w14:paraId="7B1B0462" w14:textId="232C28AC" w:rsidR="00FB3C9D" w:rsidRDefault="003D1DDD" w:rsidP="00555482">
      <w:pPr>
        <w:pStyle w:val="3GPPHeader"/>
        <w:spacing w:after="0"/>
        <w:rPr>
          <w:sz w:val="22"/>
        </w:rPr>
      </w:pPr>
      <w:r>
        <w:rPr>
          <w:sz w:val="22"/>
        </w:rPr>
        <w:t>Source:</w:t>
      </w:r>
      <w:r>
        <w:rPr>
          <w:sz w:val="22"/>
        </w:rPr>
        <w:tab/>
      </w:r>
      <w:r>
        <w:rPr>
          <w:rFonts w:hint="eastAsia"/>
          <w:sz w:val="22"/>
        </w:rPr>
        <w:t>OPPO</w:t>
      </w:r>
      <w:r w:rsidR="007D21A2">
        <w:rPr>
          <w:rFonts w:hint="eastAsia"/>
          <w:sz w:val="22"/>
        </w:rPr>
        <w:t xml:space="preserve">, China </w:t>
      </w:r>
      <w:r w:rsidR="007D21A2" w:rsidRPr="007D21A2">
        <w:rPr>
          <w:sz w:val="22"/>
        </w:rPr>
        <w:t>Telecom</w:t>
      </w:r>
      <w:r w:rsidR="007D21A2">
        <w:rPr>
          <w:rFonts w:hint="eastAsia"/>
          <w:sz w:val="22"/>
        </w:rPr>
        <w:t>, Sharp</w:t>
      </w:r>
      <w:r w:rsidR="008C6109">
        <w:rPr>
          <w:rFonts w:hint="eastAsia"/>
          <w:sz w:val="22"/>
        </w:rPr>
        <w:t>, Samsung, H</w:t>
      </w:r>
      <w:r w:rsidR="005373C3">
        <w:rPr>
          <w:rFonts w:hint="eastAsia"/>
          <w:sz w:val="22"/>
        </w:rPr>
        <w:t>ONOR</w:t>
      </w:r>
      <w:r w:rsidR="00481134">
        <w:rPr>
          <w:rFonts w:hint="eastAsia"/>
          <w:sz w:val="22"/>
        </w:rPr>
        <w:t>, CMCC, KDDI, Apple</w:t>
      </w:r>
      <w:r w:rsidR="00372A15">
        <w:rPr>
          <w:rFonts w:hint="eastAsia"/>
          <w:sz w:val="22"/>
        </w:rPr>
        <w:t>, Intel</w:t>
      </w:r>
      <w:r w:rsidR="00555482">
        <w:rPr>
          <w:rFonts w:hint="eastAsia"/>
          <w:sz w:val="22"/>
        </w:rPr>
        <w:t>,</w:t>
      </w:r>
    </w:p>
    <w:p w14:paraId="2360644A" w14:textId="4F528F0B" w:rsidR="00555482" w:rsidRDefault="00555482">
      <w:pPr>
        <w:pStyle w:val="3GPPHeader"/>
        <w:rPr>
          <w:sz w:val="22"/>
        </w:rPr>
      </w:pPr>
      <w:r>
        <w:rPr>
          <w:sz w:val="22"/>
        </w:rPr>
        <w:tab/>
      </w:r>
      <w:r>
        <w:rPr>
          <w:rFonts w:hint="eastAsia"/>
          <w:sz w:val="22"/>
        </w:rPr>
        <w:t>vivo, MediaTek, ZTE</w:t>
      </w:r>
    </w:p>
    <w:p w14:paraId="5684291F" w14:textId="2EECE1B7" w:rsidR="00FB3C9D" w:rsidRDefault="003D1DDD">
      <w:pPr>
        <w:pStyle w:val="3GPPHeader"/>
        <w:rPr>
          <w:sz w:val="22"/>
        </w:rPr>
      </w:pPr>
      <w:r>
        <w:rPr>
          <w:sz w:val="22"/>
        </w:rPr>
        <w:t>Title:</w:t>
      </w:r>
      <w:r>
        <w:rPr>
          <w:sz w:val="22"/>
        </w:rPr>
        <w:tab/>
        <w:t xml:space="preserve">Discussion on </w:t>
      </w:r>
      <w:r w:rsidR="007D276B">
        <w:rPr>
          <w:rFonts w:hint="eastAsia"/>
          <w:sz w:val="22"/>
        </w:rPr>
        <w:t xml:space="preserve">Avoiding </w:t>
      </w:r>
      <w:r w:rsidR="00100506" w:rsidRPr="00100506">
        <w:rPr>
          <w:sz w:val="22"/>
        </w:rPr>
        <w:t xml:space="preserve">Unnecessary </w:t>
      </w:r>
      <w:r w:rsidR="00100506">
        <w:rPr>
          <w:rFonts w:hint="eastAsia"/>
          <w:sz w:val="22"/>
        </w:rPr>
        <w:t xml:space="preserve">RLC </w:t>
      </w:r>
      <w:r w:rsidR="00D7239F">
        <w:rPr>
          <w:rFonts w:hint="eastAsia"/>
          <w:sz w:val="22"/>
        </w:rPr>
        <w:t>R</w:t>
      </w:r>
      <w:r w:rsidR="00100506" w:rsidRPr="00100506">
        <w:rPr>
          <w:sz w:val="22"/>
        </w:rPr>
        <w:t>etransmissions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69BF573C" w14:textId="0B29FE9F" w:rsidR="00EC7A57" w:rsidRDefault="00EC7A57" w:rsidP="00EC7A57">
      <w:r>
        <w:t xml:space="preserve">To avoid unnecessary retransmissions, the </w:t>
      </w:r>
      <w:r w:rsidR="001A2DA3">
        <w:rPr>
          <w:rFonts w:hint="eastAsia"/>
        </w:rPr>
        <w:t xml:space="preserve">three </w:t>
      </w:r>
      <w:r>
        <w:rPr>
          <w:rFonts w:hint="eastAsia"/>
        </w:rPr>
        <w:t xml:space="preserve">candidate approaches </w:t>
      </w:r>
      <w:r w:rsidR="008C0F86">
        <w:t>identified</w:t>
      </w:r>
      <w:r w:rsidR="008C0F86">
        <w:rPr>
          <w:rFonts w:hint="eastAsia"/>
        </w:rPr>
        <w:t xml:space="preserve"> by R2 </w:t>
      </w:r>
      <w:r>
        <w:rPr>
          <w:rFonts w:hint="eastAsia"/>
        </w:rPr>
        <w:t xml:space="preserve">are </w:t>
      </w:r>
      <w:r w:rsidR="008C0F86">
        <w:rPr>
          <w:rFonts w:hint="eastAsia"/>
        </w:rPr>
        <w:t xml:space="preserve">listed </w:t>
      </w:r>
      <w:r>
        <w:rPr>
          <w:rFonts w:hint="eastAsia"/>
        </w:rPr>
        <w:t>as follows:</w:t>
      </w:r>
    </w:p>
    <w:p w14:paraId="5FC8A5FB" w14:textId="0E6AAEB7" w:rsidR="00ED3BCA" w:rsidRDefault="00ED3BCA" w:rsidP="00ED3BCA">
      <w:pPr>
        <w:pStyle w:val="aff2"/>
      </w:pPr>
      <w:r>
        <w:rPr>
          <w:rFonts w:hint="eastAsia"/>
        </w:rPr>
        <w:t xml:space="preserve">Table 1 </w:t>
      </w:r>
      <w:r w:rsidR="001A2DA3">
        <w:rPr>
          <w:rFonts w:hint="eastAsia"/>
        </w:rPr>
        <w:t xml:space="preserve">Conclusions </w:t>
      </w:r>
      <w:r>
        <w:rPr>
          <w:rFonts w:hint="eastAsia"/>
        </w:rPr>
        <w:t xml:space="preserve">for </w:t>
      </w:r>
      <w:r w:rsidR="001A2DA3">
        <w:rPr>
          <w:rFonts w:hint="eastAsia"/>
        </w:rPr>
        <w:t>Avoiding Unnecessary Retransmissions</w:t>
      </w:r>
    </w:p>
    <w:tbl>
      <w:tblPr>
        <w:tblStyle w:val="aff9"/>
        <w:tblW w:w="0" w:type="auto"/>
        <w:tblLook w:val="04A0" w:firstRow="1" w:lastRow="0" w:firstColumn="1" w:lastColumn="0" w:noHBand="0" w:noVBand="1"/>
      </w:tblPr>
      <w:tblGrid>
        <w:gridCol w:w="2122"/>
        <w:gridCol w:w="7507"/>
      </w:tblGrid>
      <w:tr w:rsidR="00ED3BCA" w14:paraId="31B39D77" w14:textId="77777777" w:rsidTr="00756250">
        <w:tc>
          <w:tcPr>
            <w:tcW w:w="2122" w:type="dxa"/>
          </w:tcPr>
          <w:p w14:paraId="3E2CA020" w14:textId="7F3CEADE" w:rsidR="00ED3BCA" w:rsidRDefault="00ED3BCA" w:rsidP="00EC7A57">
            <w:pPr>
              <w:pBdr>
                <w:top w:val="none" w:sz="0" w:space="0" w:color="auto"/>
                <w:left w:val="none" w:sz="0" w:space="0" w:color="auto"/>
                <w:bottom w:val="none" w:sz="0" w:space="0" w:color="auto"/>
                <w:right w:val="none" w:sz="0" w:space="0" w:color="auto"/>
                <w:between w:val="none" w:sz="0" w:space="0" w:color="auto"/>
              </w:pBdr>
            </w:pPr>
            <w:r>
              <w:rPr>
                <w:rFonts w:hint="eastAsia"/>
              </w:rPr>
              <w:t>Issues</w:t>
            </w:r>
          </w:p>
        </w:tc>
        <w:tc>
          <w:tcPr>
            <w:tcW w:w="7507" w:type="dxa"/>
          </w:tcPr>
          <w:p w14:paraId="5107C23E" w14:textId="574DA167" w:rsidR="00ED3BCA" w:rsidRPr="00ED3BCA" w:rsidRDefault="00ED3BCA" w:rsidP="00EC7A57">
            <w:pPr>
              <w:pBdr>
                <w:top w:val="none" w:sz="0" w:space="0" w:color="auto"/>
                <w:left w:val="none" w:sz="0" w:space="0" w:color="auto"/>
                <w:bottom w:val="none" w:sz="0" w:space="0" w:color="auto"/>
                <w:right w:val="none" w:sz="0" w:space="0" w:color="auto"/>
                <w:between w:val="none" w:sz="0" w:space="0" w:color="auto"/>
              </w:pBdr>
            </w:pPr>
            <w:r>
              <w:t>D</w:t>
            </w:r>
            <w:r>
              <w:rPr>
                <w:rFonts w:hint="eastAsia"/>
              </w:rPr>
              <w:t xml:space="preserve">etails </w:t>
            </w:r>
          </w:p>
        </w:tc>
      </w:tr>
      <w:tr w:rsidR="00ED3BCA" w14:paraId="7F90AF4E" w14:textId="77777777" w:rsidTr="00756250">
        <w:tc>
          <w:tcPr>
            <w:tcW w:w="2122" w:type="dxa"/>
          </w:tcPr>
          <w:p w14:paraId="58E2A234" w14:textId="44DCB97D" w:rsidR="00ED3BCA" w:rsidRDefault="00ED3BCA" w:rsidP="00EC7A57">
            <w:pPr>
              <w:pBdr>
                <w:top w:val="none" w:sz="0" w:space="0" w:color="auto"/>
                <w:left w:val="none" w:sz="0" w:space="0" w:color="auto"/>
                <w:bottom w:val="none" w:sz="0" w:space="0" w:color="auto"/>
                <w:right w:val="none" w:sz="0" w:space="0" w:color="auto"/>
                <w:between w:val="none" w:sz="0" w:space="0" w:color="auto"/>
              </w:pBdr>
            </w:pPr>
            <w:r w:rsidRPr="00ED3BCA">
              <w:t>Tx initiated approach</w:t>
            </w:r>
          </w:p>
        </w:tc>
        <w:tc>
          <w:tcPr>
            <w:tcW w:w="7507" w:type="dxa"/>
          </w:tcPr>
          <w:p w14:paraId="70027427" w14:textId="72E2FFB5" w:rsidR="00ED3BCA" w:rsidRDefault="00ED3BCA">
            <w:pPr>
              <w:pStyle w:val="aff4"/>
              <w:numPr>
                <w:ilvl w:val="0"/>
                <w:numId w:val="16"/>
              </w:numPr>
              <w:pBdr>
                <w:top w:val="none" w:sz="0" w:space="0" w:color="auto"/>
                <w:left w:val="none" w:sz="0" w:space="0" w:color="auto"/>
                <w:bottom w:val="none" w:sz="0" w:space="0" w:color="auto"/>
                <w:right w:val="none" w:sz="0" w:space="0" w:color="auto"/>
                <w:between w:val="none" w:sz="0" w:space="0" w:color="auto"/>
              </w:pBdr>
            </w:pPr>
            <w:r>
              <w:t>The transmitting side of AM RLC entity notifies the receiving RLC side about the obsolete SDUs</w:t>
            </w:r>
          </w:p>
          <w:p w14:paraId="292EF900" w14:textId="48B4F177" w:rsidR="00ED3BCA" w:rsidRDefault="00ED3BCA">
            <w:pPr>
              <w:pStyle w:val="aff4"/>
              <w:numPr>
                <w:ilvl w:val="0"/>
                <w:numId w:val="16"/>
              </w:numPr>
              <w:pBdr>
                <w:top w:val="none" w:sz="0" w:space="0" w:color="auto"/>
                <w:left w:val="none" w:sz="0" w:space="0" w:color="auto"/>
                <w:bottom w:val="none" w:sz="0" w:space="0" w:color="auto"/>
                <w:right w:val="none" w:sz="0" w:space="0" w:color="auto"/>
                <w:between w:val="none" w:sz="0" w:space="0" w:color="auto"/>
              </w:pBdr>
            </w:pPr>
            <w:r>
              <w:t>Tx side stops retransmit obsolete SDUs</w:t>
            </w:r>
          </w:p>
          <w:p w14:paraId="0975998F" w14:textId="26BF4C78" w:rsidR="00ED3BCA" w:rsidRDefault="00ED3BCA">
            <w:pPr>
              <w:pStyle w:val="aff4"/>
              <w:numPr>
                <w:ilvl w:val="0"/>
                <w:numId w:val="16"/>
              </w:numPr>
              <w:pBdr>
                <w:top w:val="none" w:sz="0" w:space="0" w:color="auto"/>
                <w:left w:val="none" w:sz="0" w:space="0" w:color="auto"/>
                <w:bottom w:val="none" w:sz="0" w:space="0" w:color="auto"/>
                <w:right w:val="none" w:sz="0" w:space="0" w:color="auto"/>
                <w:between w:val="none" w:sz="0" w:space="0" w:color="auto"/>
              </w:pBdr>
            </w:pPr>
            <w:r>
              <w:t>Rx side updates state variables according to the information from Tx side</w:t>
            </w:r>
          </w:p>
        </w:tc>
      </w:tr>
      <w:tr w:rsidR="00ED3BCA" w14:paraId="210E106A" w14:textId="77777777" w:rsidTr="00756250">
        <w:tc>
          <w:tcPr>
            <w:tcW w:w="2122" w:type="dxa"/>
          </w:tcPr>
          <w:p w14:paraId="6CA2318E" w14:textId="167B31D7" w:rsidR="00ED3BCA" w:rsidRDefault="00ED3BCA" w:rsidP="00EC7A57">
            <w:pPr>
              <w:pBdr>
                <w:top w:val="none" w:sz="0" w:space="0" w:color="auto"/>
                <w:left w:val="none" w:sz="0" w:space="0" w:color="auto"/>
                <w:bottom w:val="none" w:sz="0" w:space="0" w:color="auto"/>
                <w:right w:val="none" w:sz="0" w:space="0" w:color="auto"/>
                <w:between w:val="none" w:sz="0" w:space="0" w:color="auto"/>
              </w:pBdr>
            </w:pPr>
            <w:r>
              <w:rPr>
                <w:rFonts w:hint="eastAsia"/>
              </w:rPr>
              <w:t>Rx initiated approach</w:t>
            </w:r>
          </w:p>
        </w:tc>
        <w:tc>
          <w:tcPr>
            <w:tcW w:w="7507" w:type="dxa"/>
          </w:tcPr>
          <w:p w14:paraId="285778EC" w14:textId="77777777" w:rsidR="00ED3BCA" w:rsidRDefault="00ED3BCA">
            <w:pPr>
              <w:pStyle w:val="aff4"/>
              <w:numPr>
                <w:ilvl w:val="0"/>
                <w:numId w:val="17"/>
              </w:numPr>
              <w:pBdr>
                <w:top w:val="none" w:sz="0" w:space="0" w:color="auto"/>
                <w:left w:val="none" w:sz="0" w:space="0" w:color="auto"/>
                <w:bottom w:val="none" w:sz="0" w:space="0" w:color="auto"/>
                <w:right w:val="none" w:sz="0" w:space="0" w:color="auto"/>
                <w:between w:val="none" w:sz="0" w:space="0" w:color="auto"/>
              </w:pBdr>
            </w:pPr>
            <w:r>
              <w:t>For proper advancing of the transmitting window, RLC AM is enhanced with a way for the receiver to indicate abandoned SDUs to the transmitter.</w:t>
            </w:r>
          </w:p>
          <w:p w14:paraId="4C6C3B9E" w14:textId="77777777" w:rsidR="00ED3BCA" w:rsidRDefault="00ED3BCA">
            <w:pPr>
              <w:pStyle w:val="aff4"/>
              <w:numPr>
                <w:ilvl w:val="0"/>
                <w:numId w:val="17"/>
              </w:numPr>
              <w:pBdr>
                <w:top w:val="none" w:sz="0" w:space="0" w:color="auto"/>
                <w:left w:val="none" w:sz="0" w:space="0" w:color="auto"/>
                <w:bottom w:val="none" w:sz="0" w:space="0" w:color="auto"/>
                <w:right w:val="none" w:sz="0" w:space="0" w:color="auto"/>
                <w:between w:val="none" w:sz="0" w:space="0" w:color="auto"/>
              </w:pBdr>
            </w:pPr>
            <w:r>
              <w:t>Tx side just processes the status report as in legacy</w:t>
            </w:r>
          </w:p>
          <w:p w14:paraId="2553F5EB" w14:textId="1D39C5F6" w:rsidR="00ED3BCA" w:rsidRDefault="00ED3BCA">
            <w:pPr>
              <w:pStyle w:val="aff4"/>
              <w:numPr>
                <w:ilvl w:val="0"/>
                <w:numId w:val="17"/>
              </w:numPr>
              <w:pBdr>
                <w:top w:val="none" w:sz="0" w:space="0" w:color="auto"/>
                <w:left w:val="none" w:sz="0" w:space="0" w:color="auto"/>
                <w:bottom w:val="none" w:sz="0" w:space="0" w:color="auto"/>
                <w:right w:val="none" w:sz="0" w:space="0" w:color="auto"/>
                <w:between w:val="none" w:sz="0" w:space="0" w:color="auto"/>
              </w:pBdr>
            </w:pPr>
            <w:r>
              <w:t>RLC receiver abandons missing SDUs like already done by PDCP, i.e. based on a timer.</w:t>
            </w:r>
          </w:p>
        </w:tc>
      </w:tr>
      <w:tr w:rsidR="00ED3BCA" w14:paraId="350841CA" w14:textId="77777777" w:rsidTr="00756250">
        <w:tc>
          <w:tcPr>
            <w:tcW w:w="2122" w:type="dxa"/>
          </w:tcPr>
          <w:p w14:paraId="33987665" w14:textId="0AC40258" w:rsidR="00ED3BCA" w:rsidRDefault="00ED3BCA" w:rsidP="00EC7A57">
            <w:pPr>
              <w:pBdr>
                <w:top w:val="none" w:sz="0" w:space="0" w:color="auto"/>
                <w:left w:val="none" w:sz="0" w:space="0" w:color="auto"/>
                <w:bottom w:val="none" w:sz="0" w:space="0" w:color="auto"/>
                <w:right w:val="none" w:sz="0" w:space="0" w:color="auto"/>
                <w:between w:val="none" w:sz="0" w:space="0" w:color="auto"/>
              </w:pBdr>
            </w:pPr>
            <w:r>
              <w:rPr>
                <w:rFonts w:hint="eastAsia"/>
              </w:rPr>
              <w:t>Combined approach</w:t>
            </w:r>
          </w:p>
        </w:tc>
        <w:tc>
          <w:tcPr>
            <w:tcW w:w="7507" w:type="dxa"/>
          </w:tcPr>
          <w:p w14:paraId="4C3FB223" w14:textId="77777777" w:rsidR="00ED3BCA" w:rsidRDefault="00ED3BCA">
            <w:pPr>
              <w:pStyle w:val="aff4"/>
              <w:numPr>
                <w:ilvl w:val="0"/>
                <w:numId w:val="18"/>
              </w:numPr>
              <w:pBdr>
                <w:top w:val="none" w:sz="0" w:space="0" w:color="auto"/>
                <w:left w:val="none" w:sz="0" w:space="0" w:color="auto"/>
                <w:bottom w:val="none" w:sz="0" w:space="0" w:color="auto"/>
                <w:right w:val="none" w:sz="0" w:space="0" w:color="auto"/>
                <w:between w:val="none" w:sz="0" w:space="0" w:color="auto"/>
              </w:pBdr>
            </w:pPr>
            <w:r>
              <w:t>Tx side stops to retransmit an obsolete SDUs based on the discard indication/a number of retransmissions as for Tx initiated approach</w:t>
            </w:r>
          </w:p>
          <w:p w14:paraId="7B02C9E5" w14:textId="11C4F6E0" w:rsidR="00ED3BCA" w:rsidRDefault="00ED3BCA">
            <w:pPr>
              <w:pStyle w:val="aff4"/>
              <w:numPr>
                <w:ilvl w:val="0"/>
                <w:numId w:val="18"/>
              </w:numPr>
              <w:pBdr>
                <w:top w:val="none" w:sz="0" w:space="0" w:color="auto"/>
                <w:left w:val="none" w:sz="0" w:space="0" w:color="auto"/>
                <w:bottom w:val="none" w:sz="0" w:space="0" w:color="auto"/>
                <w:right w:val="none" w:sz="0" w:space="0" w:color="auto"/>
                <w:between w:val="none" w:sz="0" w:space="0" w:color="auto"/>
              </w:pBdr>
            </w:pPr>
            <w:r>
              <w:t>Rx side stops to receive an obsolete SDU based on local timer as for Rx initiated approach</w:t>
            </w:r>
          </w:p>
        </w:tc>
      </w:tr>
    </w:tbl>
    <w:p w14:paraId="251BC2E0" w14:textId="5701425C" w:rsidR="00ED3BCA" w:rsidRDefault="00ED3BCA" w:rsidP="00C223C4">
      <w:pPr>
        <w:spacing w:before="120"/>
      </w:pPr>
      <w:bookmarkStart w:id="7" w:name="_Toc131757145"/>
      <w:r>
        <w:rPr>
          <w:rFonts w:hint="eastAsia"/>
        </w:rPr>
        <w:t xml:space="preserve">This paper will further discuss the </w:t>
      </w:r>
      <w:r w:rsidR="00C223C4">
        <w:rPr>
          <w:rFonts w:hint="eastAsia"/>
        </w:rPr>
        <w:t xml:space="preserve">enhancement of avoiding unnecessary retransmission and the </w:t>
      </w:r>
      <w:r>
        <w:rPr>
          <w:rFonts w:hint="eastAsia"/>
        </w:rPr>
        <w:t xml:space="preserve">detailed pros and cons </w:t>
      </w:r>
      <w:r w:rsidR="00D7239F">
        <w:t>of</w:t>
      </w:r>
      <w:r w:rsidR="00D7239F">
        <w:rPr>
          <w:rFonts w:hint="eastAsia"/>
        </w:rPr>
        <w:t xml:space="preserve"> </w:t>
      </w:r>
      <w:r>
        <w:rPr>
          <w:rFonts w:hint="eastAsia"/>
        </w:rPr>
        <w:t>each approach.</w:t>
      </w:r>
    </w:p>
    <w:p w14:paraId="334886F6" w14:textId="3606273B" w:rsidR="0073288F" w:rsidRDefault="0049681A" w:rsidP="0073288F">
      <w:pPr>
        <w:pStyle w:val="1"/>
      </w:pPr>
      <w:r>
        <w:rPr>
          <w:rFonts w:hint="eastAsia"/>
        </w:rPr>
        <w:t>D</w:t>
      </w:r>
      <w:r>
        <w:t>iscussion</w:t>
      </w:r>
      <w:bookmarkEnd w:id="7"/>
      <w:r w:rsidR="0073288F">
        <w:t xml:space="preserve"> </w:t>
      </w:r>
    </w:p>
    <w:p w14:paraId="540D63DD" w14:textId="15374463" w:rsidR="00E70E1E" w:rsidRDefault="001A2DA3" w:rsidP="00E70E1E">
      <w:r w:rsidRPr="001A2DA3">
        <w:t>To avoid unnecessary retransmissions, the key metric is whether they can be avoided accurately and promptly</w:t>
      </w:r>
      <w:r w:rsidR="00C00219">
        <w:rPr>
          <w:rFonts w:hint="eastAsia"/>
        </w:rPr>
        <w:t>.</w:t>
      </w:r>
      <w:r w:rsidR="00921898">
        <w:rPr>
          <w:rFonts w:hint="eastAsia"/>
        </w:rPr>
        <w:t xml:space="preserve"> And essentially, </w:t>
      </w:r>
      <w:r w:rsidR="00C00219">
        <w:rPr>
          <w:rFonts w:hint="eastAsia"/>
        </w:rPr>
        <w:t>it is about whether</w:t>
      </w:r>
      <w:r>
        <w:rPr>
          <w:rFonts w:hint="eastAsia"/>
        </w:rPr>
        <w:t xml:space="preserve"> and </w:t>
      </w:r>
      <w:r w:rsidR="00C00219">
        <w:rPr>
          <w:rFonts w:hint="eastAsia"/>
        </w:rPr>
        <w:t xml:space="preserve">how </w:t>
      </w:r>
      <w:r w:rsidR="00E70E1E">
        <w:rPr>
          <w:rFonts w:hint="eastAsia"/>
        </w:rPr>
        <w:t xml:space="preserve">to identify the SDU which is not </w:t>
      </w:r>
      <w:r w:rsidR="00C00219">
        <w:rPr>
          <w:rFonts w:hint="eastAsia"/>
        </w:rPr>
        <w:t>useful to PDCP.</w:t>
      </w:r>
      <w:r w:rsidR="00D7239F">
        <w:rPr>
          <w:rFonts w:hint="eastAsia"/>
        </w:rPr>
        <w:t xml:space="preserve"> </w:t>
      </w:r>
    </w:p>
    <w:p w14:paraId="0C9DDFE2" w14:textId="6ACB89CE" w:rsidR="008320FA" w:rsidRDefault="00E70E1E" w:rsidP="00F327CA">
      <w:pPr>
        <w:pStyle w:val="aff4"/>
        <w:numPr>
          <w:ilvl w:val="0"/>
          <w:numId w:val="20"/>
        </w:numPr>
        <w:ind w:left="357" w:hanging="357"/>
        <w:contextualSpacing w:val="0"/>
      </w:pPr>
      <w:r>
        <w:rPr>
          <w:rFonts w:hint="eastAsia"/>
        </w:rPr>
        <w:t xml:space="preserve">PDU type: </w:t>
      </w:r>
      <w:r w:rsidR="00D7239F">
        <w:rPr>
          <w:rFonts w:hint="eastAsia"/>
        </w:rPr>
        <w:t>For</w:t>
      </w:r>
      <w:r w:rsidR="00A62429">
        <w:rPr>
          <w:rFonts w:hint="eastAsia"/>
        </w:rPr>
        <w:t xml:space="preserve"> PDCP control PDUs</w:t>
      </w:r>
      <w:r w:rsidR="00D7239F">
        <w:rPr>
          <w:rFonts w:hint="eastAsia"/>
        </w:rPr>
        <w:t>, they</w:t>
      </w:r>
      <w:r w:rsidR="00A62429">
        <w:rPr>
          <w:rFonts w:hint="eastAsia"/>
        </w:rPr>
        <w:t xml:space="preserve"> should not be considered </w:t>
      </w:r>
      <w:r w:rsidR="00FF71AA">
        <w:rPr>
          <w:rFonts w:hint="eastAsia"/>
        </w:rPr>
        <w:t xml:space="preserve">as </w:t>
      </w:r>
      <w:r w:rsidR="00A62429">
        <w:t>“</w:t>
      </w:r>
      <w:r w:rsidR="00A62429">
        <w:rPr>
          <w:rFonts w:hint="eastAsia"/>
        </w:rPr>
        <w:t>unnecessary retransmission</w:t>
      </w:r>
      <w:r w:rsidR="00A62429">
        <w:t>”</w:t>
      </w:r>
      <w:r w:rsidR="00A62429">
        <w:rPr>
          <w:rFonts w:hint="eastAsia"/>
        </w:rPr>
        <w:t xml:space="preserve"> since they are related to critical PDCP functions.</w:t>
      </w:r>
      <w:r w:rsidR="00D070F3">
        <w:rPr>
          <w:rFonts w:hint="eastAsia"/>
        </w:rPr>
        <w:t xml:space="preserve"> </w:t>
      </w:r>
    </w:p>
    <w:p w14:paraId="4C1852D7" w14:textId="1CEF5B6A" w:rsidR="00B27BB8" w:rsidRDefault="00B27BB8" w:rsidP="00F327CA">
      <w:pPr>
        <w:pStyle w:val="aff4"/>
        <w:numPr>
          <w:ilvl w:val="0"/>
          <w:numId w:val="20"/>
        </w:numPr>
        <w:ind w:left="357" w:hanging="357"/>
        <w:contextualSpacing w:val="0"/>
      </w:pPr>
      <w:r>
        <w:rPr>
          <w:rFonts w:hint="eastAsia"/>
        </w:rPr>
        <w:t xml:space="preserve">Inter-PDU dependency: </w:t>
      </w:r>
      <w:r w:rsidRPr="00B57BA2">
        <w:t xml:space="preserve">As explained in </w:t>
      </w:r>
      <w:r>
        <w:rPr>
          <w:rFonts w:hint="eastAsia"/>
        </w:rPr>
        <w:t xml:space="preserve">SA4 LS [1] and the study of </w:t>
      </w:r>
      <w:r w:rsidRPr="00C77D34">
        <w:t>Quality Evaluation Methods for Media and XR Services</w:t>
      </w:r>
      <w:r>
        <w:rPr>
          <w:rFonts w:hint="eastAsia"/>
        </w:rPr>
        <w:t xml:space="preserve"> in TR 26.926 [2]</w:t>
      </w:r>
      <w:r w:rsidRPr="00B57BA2">
        <w:t xml:space="preserve">, </w:t>
      </w:r>
      <w:r>
        <w:rPr>
          <w:rFonts w:hint="eastAsia"/>
        </w:rPr>
        <w:t xml:space="preserve">there are dependencies between PDUs, </w:t>
      </w:r>
      <w:bookmarkStart w:id="8" w:name="_Hlk176344230"/>
      <w:r>
        <w:rPr>
          <w:rFonts w:hint="eastAsia"/>
        </w:rPr>
        <w:t xml:space="preserve">e.g., </w:t>
      </w:r>
      <w:r w:rsidRPr="00B57BA2">
        <w:t>the decoding of PDU B depends on the content of PDU A</w:t>
      </w:r>
      <w:bookmarkEnd w:id="8"/>
      <w:r w:rsidRPr="00B57BA2">
        <w:t xml:space="preserve">, </w:t>
      </w:r>
      <w:r>
        <w:rPr>
          <w:rFonts w:hint="eastAsia"/>
        </w:rPr>
        <w:t>so the discarding decision should be</w:t>
      </w:r>
      <w:r w:rsidRPr="00B57BA2">
        <w:t xml:space="preserve"> </w:t>
      </w:r>
      <w:r>
        <w:rPr>
          <w:rFonts w:hint="eastAsia"/>
        </w:rPr>
        <w:t xml:space="preserve">an overall </w:t>
      </w:r>
      <w:r w:rsidR="00F327CA">
        <w:t>judgment</w:t>
      </w:r>
      <w:r w:rsidR="00F327CA">
        <w:rPr>
          <w:rFonts w:hint="eastAsia"/>
        </w:rPr>
        <w:t xml:space="preserve"> </w:t>
      </w:r>
      <w:r>
        <w:rPr>
          <w:rFonts w:hint="eastAsia"/>
        </w:rPr>
        <w:t xml:space="preserve">based on </w:t>
      </w:r>
      <w:r w:rsidRPr="00B57BA2">
        <w:t>implementations of individual applications.</w:t>
      </w:r>
      <w:r w:rsidRPr="00F27B96">
        <w:rPr>
          <w:rFonts w:hint="eastAsia"/>
        </w:rPr>
        <w:t xml:space="preserve"> </w:t>
      </w:r>
    </w:p>
    <w:tbl>
      <w:tblPr>
        <w:tblStyle w:val="aff9"/>
        <w:tblW w:w="0" w:type="auto"/>
        <w:tblLook w:val="04A0" w:firstRow="1" w:lastRow="0" w:firstColumn="1" w:lastColumn="0" w:noHBand="0" w:noVBand="1"/>
      </w:tblPr>
      <w:tblGrid>
        <w:gridCol w:w="9629"/>
      </w:tblGrid>
      <w:tr w:rsidR="00B27BB8" w14:paraId="22A78155" w14:textId="77777777" w:rsidTr="00037403">
        <w:tc>
          <w:tcPr>
            <w:tcW w:w="9629" w:type="dxa"/>
          </w:tcPr>
          <w:p w14:paraId="5C2ECD42"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i/>
                <w:iCs/>
                <w:szCs w:val="20"/>
              </w:rPr>
            </w:pPr>
            <w:r w:rsidRPr="00C77D34">
              <w:rPr>
                <w:rFonts w:ascii="Times New Roman" w:hAnsi="Times New Roman" w:hint="eastAsia"/>
                <w:i/>
                <w:iCs/>
                <w:szCs w:val="20"/>
              </w:rPr>
              <w:t>[SA4 LS]</w:t>
            </w:r>
          </w:p>
          <w:p w14:paraId="0A853DF0" w14:textId="77777777" w:rsidR="00B27BB8"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C77D34">
              <w:rPr>
                <w:rFonts w:ascii="Times New Roman" w:hAnsi="Times New Roman"/>
                <w:szCs w:val="20"/>
                <w:lang w:eastAsia="en-US"/>
              </w:rPr>
              <w:t xml:space="preserve">In addition, for video, </w:t>
            </w:r>
            <w:r w:rsidRPr="00C77D34">
              <w:rPr>
                <w:rFonts w:ascii="Times New Roman" w:hAnsi="Times New Roman"/>
                <w:szCs w:val="20"/>
                <w:highlight w:val="yellow"/>
                <w:lang w:eastAsia="en-US"/>
              </w:rPr>
              <w:t>data included in NAL Units are typically spatially and/or temporarily predicted from video data in other NAL Units, so some sort of cross-dependency of NAL units exists.</w:t>
            </w:r>
            <w:r w:rsidRPr="00C77D34">
              <w:rPr>
                <w:rFonts w:ascii="Times New Roman" w:hAnsi="Times New Roman"/>
                <w:szCs w:val="20"/>
                <w:lang w:eastAsia="en-US"/>
              </w:rPr>
              <w:t xml:space="preserve"> Based on this and other potential </w:t>
            </w:r>
            <w:r w:rsidRPr="00C77D34">
              <w:rPr>
                <w:rFonts w:ascii="Times New Roman" w:hAnsi="Times New Roman"/>
                <w:szCs w:val="20"/>
                <w:lang w:eastAsia="en-US"/>
              </w:rPr>
              <w:lastRenderedPageBreak/>
              <w:t xml:space="preserve">scenarios, even mapping multiple NAL units to a single PDU Set may not be excluded to be considered as a viable setup. </w:t>
            </w:r>
            <w:proofErr w:type="gramStart"/>
            <w:r w:rsidRPr="00C77D34">
              <w:rPr>
                <w:rFonts w:ascii="Times New Roman" w:hAnsi="Times New Roman"/>
                <w:szCs w:val="20"/>
                <w:lang w:eastAsia="en-US"/>
              </w:rPr>
              <w:t>Generally speaking, packet</w:t>
            </w:r>
            <w:proofErr w:type="gramEnd"/>
            <w:r w:rsidRPr="00C77D34">
              <w:rPr>
                <w:rFonts w:ascii="Times New Roman" w:hAnsi="Times New Roman"/>
                <w:szCs w:val="20"/>
                <w:lang w:eastAsia="en-US"/>
              </w:rPr>
              <w:t xml:space="preserve"> losses in video applications typically result in some sort of impacted video quality.</w:t>
            </w:r>
            <w:r w:rsidRPr="00F27B96">
              <w:rPr>
                <w:rFonts w:ascii="Times New Roman" w:eastAsia="等线" w:hAnsi="Times New Roman"/>
                <w:szCs w:val="20"/>
                <w:lang w:eastAsia="en-US"/>
              </w:rPr>
              <w:t xml:space="preserve"> </w:t>
            </w:r>
          </w:p>
          <w:p w14:paraId="34A5D550"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i/>
                <w:iCs/>
                <w:szCs w:val="20"/>
              </w:rPr>
            </w:pPr>
            <w:r w:rsidRPr="00C77D34">
              <w:rPr>
                <w:rFonts w:ascii="Times New Roman" w:eastAsia="等线" w:hAnsi="Times New Roman" w:hint="eastAsia"/>
                <w:i/>
                <w:iCs/>
                <w:szCs w:val="20"/>
              </w:rPr>
              <w:t>[TR 26.926]</w:t>
            </w:r>
          </w:p>
          <w:p w14:paraId="58F52F95"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C77D34">
              <w:rPr>
                <w:rFonts w:ascii="Times New Roman" w:eastAsia="等线" w:hAnsi="Times New Roman"/>
                <w:szCs w:val="20"/>
                <w:lang w:eastAsia="en-US"/>
              </w:rPr>
              <w:t xml:space="preserve">A decoding model now </w:t>
            </w:r>
            <w:proofErr w:type="gramStart"/>
            <w:r w:rsidRPr="00C77D34">
              <w:rPr>
                <w:rFonts w:ascii="Times New Roman" w:eastAsia="等线" w:hAnsi="Times New Roman"/>
                <w:szCs w:val="20"/>
                <w:lang w:eastAsia="en-US"/>
              </w:rPr>
              <w:t>takes into account</w:t>
            </w:r>
            <w:proofErr w:type="gramEnd"/>
            <w:r w:rsidRPr="00C77D34">
              <w:rPr>
                <w:rFonts w:ascii="Times New Roman" w:eastAsia="等线" w:hAnsi="Times New Roman"/>
                <w:szCs w:val="20"/>
                <w:lang w:eastAsia="en-US"/>
              </w:rPr>
              <w:t xml:space="preserve"> the S’-Trace as well as the V-Trace in order to generate a decoding model. For this, coding units in a video frame may be viewed individually and get assigned a state:</w:t>
            </w:r>
          </w:p>
          <w:p w14:paraId="512F58F2"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lang w:eastAsia="en-US"/>
              </w:rPr>
            </w:pPr>
            <w:r w:rsidRPr="00C77D34">
              <w:rPr>
                <w:rFonts w:ascii="Times New Roman" w:eastAsia="等线" w:hAnsi="Times New Roman"/>
                <w:szCs w:val="20"/>
                <w:lang w:eastAsia="en-US"/>
              </w:rPr>
              <w:t>-</w:t>
            </w:r>
            <w:r w:rsidRPr="00C77D34">
              <w:rPr>
                <w:rFonts w:ascii="Times New Roman" w:eastAsia="等线" w:hAnsi="Times New Roman"/>
                <w:szCs w:val="20"/>
                <w:lang w:eastAsia="en-US"/>
              </w:rPr>
              <w:tab/>
              <w:t xml:space="preserve">A coding unit spanning a certain area of the video frame is </w:t>
            </w:r>
            <w:r w:rsidRPr="00C77D34">
              <w:rPr>
                <w:rFonts w:ascii="Times New Roman" w:eastAsia="等线" w:hAnsi="Times New Roman"/>
                <w:i/>
                <w:iCs/>
                <w:szCs w:val="20"/>
                <w:lang w:eastAsia="en-US"/>
              </w:rPr>
              <w:t>correct</w:t>
            </w:r>
            <w:r w:rsidRPr="00C77D34">
              <w:rPr>
                <w:rFonts w:ascii="Times New Roman" w:eastAsia="等线" w:hAnsi="Times New Roman"/>
                <w:szCs w:val="20"/>
                <w:lang w:eastAsia="en-US"/>
              </w:rPr>
              <w:t xml:space="preserve"> if and only if it is received correctly and it predicts for a non-damaged coding unit. </w:t>
            </w:r>
            <w:r w:rsidRPr="00C77D34">
              <w:rPr>
                <w:rFonts w:ascii="Times New Roman" w:eastAsia="等线" w:hAnsi="Times New Roman"/>
                <w:szCs w:val="20"/>
                <w:highlight w:val="yellow"/>
                <w:lang w:eastAsia="en-US"/>
              </w:rPr>
              <w:t>Predicting from non-damaged units means that both spatial prediction as well as temporal prediction coding units are correct</w:t>
            </w:r>
          </w:p>
          <w:p w14:paraId="20741262" w14:textId="77777777" w:rsidR="00B27BB8" w:rsidRPr="00C77D34" w:rsidRDefault="00B27BB8" w:rsidP="00037403">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lang w:eastAsia="en-US"/>
              </w:rPr>
            </w:pPr>
            <w:r w:rsidRPr="00C77D34">
              <w:rPr>
                <w:rFonts w:ascii="Times New Roman" w:eastAsia="等线" w:hAnsi="Times New Roman"/>
                <w:szCs w:val="20"/>
                <w:lang w:eastAsia="en-US"/>
              </w:rPr>
              <w:t>-</w:t>
            </w:r>
            <w:r w:rsidRPr="00C77D34">
              <w:rPr>
                <w:rFonts w:ascii="Times New Roman" w:eastAsia="等线" w:hAnsi="Times New Roman"/>
                <w:szCs w:val="20"/>
                <w:lang w:eastAsia="en-US"/>
              </w:rPr>
              <w:tab/>
            </w:r>
            <w:r w:rsidRPr="00C77D34">
              <w:rPr>
                <w:rFonts w:ascii="Times New Roman" w:eastAsia="等线" w:hAnsi="Times New Roman"/>
                <w:szCs w:val="20"/>
                <w:highlight w:val="yellow"/>
                <w:lang w:eastAsia="en-US"/>
              </w:rPr>
              <w:t xml:space="preserve">If any of the two conditions do not hold, the coding unit state is </w:t>
            </w:r>
            <w:r w:rsidRPr="00C77D34">
              <w:rPr>
                <w:rFonts w:ascii="Times New Roman" w:eastAsia="等线" w:hAnsi="Times New Roman"/>
                <w:i/>
                <w:iCs/>
                <w:szCs w:val="20"/>
                <w:highlight w:val="yellow"/>
                <w:lang w:eastAsia="en-US"/>
              </w:rPr>
              <w:t>damaged</w:t>
            </w:r>
            <w:r w:rsidRPr="00C77D34">
              <w:rPr>
                <w:rFonts w:ascii="Times New Roman" w:eastAsia="等线" w:hAnsi="Times New Roman"/>
                <w:szCs w:val="20"/>
                <w:highlight w:val="yellow"/>
                <w:lang w:eastAsia="en-US"/>
              </w:rPr>
              <w:t>.</w:t>
            </w:r>
            <w:r w:rsidRPr="00C77D34">
              <w:rPr>
                <w:rFonts w:ascii="Times New Roman" w:eastAsia="等线" w:hAnsi="Times New Roman"/>
                <w:szCs w:val="20"/>
                <w:lang w:eastAsia="en-US"/>
              </w:rPr>
              <w:t xml:space="preserve"> </w:t>
            </w:r>
          </w:p>
          <w:p w14:paraId="1FF2049B" w14:textId="77777777" w:rsidR="00B27BB8" w:rsidRPr="00F27B96" w:rsidRDefault="00B27BB8" w:rsidP="00037403">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rPr>
            </w:pPr>
            <w:r w:rsidRPr="00C77D34">
              <w:rPr>
                <w:rFonts w:ascii="Times New Roman" w:eastAsia="等线" w:hAnsi="Times New Roman"/>
                <w:szCs w:val="20"/>
                <w:lang w:eastAsia="en-US"/>
              </w:rPr>
              <w:t xml:space="preserve">Note that only non-predicted coding units will eventually remove damaged areas. The resulting trace documenting correct and damaged coding units is referred to as V’-Trace, see clause 5.6.4 for more details. </w:t>
            </w:r>
          </w:p>
        </w:tc>
      </w:tr>
    </w:tbl>
    <w:p w14:paraId="242F225E" w14:textId="0925DB17" w:rsidR="00520436" w:rsidRDefault="00C93707" w:rsidP="00F327CA">
      <w:pPr>
        <w:spacing w:beforeLines="50" w:before="120"/>
      </w:pPr>
      <w:r>
        <w:rPr>
          <w:rFonts w:hint="eastAsia"/>
        </w:rPr>
        <w:lastRenderedPageBreak/>
        <w:t xml:space="preserve">For the </w:t>
      </w:r>
      <w:r w:rsidR="00F327CA">
        <w:t>identification</w:t>
      </w:r>
      <w:r>
        <w:rPr>
          <w:rFonts w:hint="eastAsia"/>
        </w:rPr>
        <w:t xml:space="preserve"> of PDCP control PDU and inter-PDU dependency, it can be achieved by Tx initiated approach since the </w:t>
      </w:r>
      <w:r w:rsidRPr="00FF71AA">
        <w:t>obsolescence</w:t>
      </w:r>
      <w:r>
        <w:rPr>
          <w:rFonts w:hint="eastAsia"/>
        </w:rPr>
        <w:t xml:space="preserve"> of SDU at Tx RLC can be determined by the Tx PDCP. However, it doesn</w:t>
      </w:r>
      <w:r>
        <w:t>’</w:t>
      </w:r>
      <w:r>
        <w:rPr>
          <w:rFonts w:hint="eastAsia"/>
        </w:rPr>
        <w:t>t work in Rx initiated approach and combined approach since Rx RLC has no knowledge of control PDU or inter-PDU dependencies.</w:t>
      </w:r>
    </w:p>
    <w:p w14:paraId="2CD0B5D4" w14:textId="59E936AE" w:rsidR="003135A6" w:rsidRPr="008F5907" w:rsidRDefault="003135A6" w:rsidP="003135A6">
      <w:pPr>
        <w:pStyle w:val="Observation"/>
        <w:spacing w:before="120"/>
      </w:pPr>
      <w:bookmarkStart w:id="9" w:name="_Toc176535573"/>
      <w:r>
        <w:rPr>
          <w:rFonts w:hint="eastAsia"/>
        </w:rPr>
        <w:t xml:space="preserve">For Tx initiated approach, </w:t>
      </w:r>
      <w:r w:rsidR="00880F65">
        <w:rPr>
          <w:rFonts w:hint="eastAsia"/>
        </w:rPr>
        <w:t>since</w:t>
      </w:r>
      <w:r w:rsidR="00144F1A">
        <w:rPr>
          <w:rFonts w:hint="eastAsia"/>
        </w:rPr>
        <w:t xml:space="preserve"> </w:t>
      </w:r>
      <w:r>
        <w:rPr>
          <w:rFonts w:hint="eastAsia"/>
        </w:rPr>
        <w:t xml:space="preserve">Tx side </w:t>
      </w:r>
      <w:r w:rsidRPr="008F5907">
        <w:t xml:space="preserve">has </w:t>
      </w:r>
      <w:r w:rsidR="00756250">
        <w:rPr>
          <w:rFonts w:hint="eastAsia"/>
        </w:rPr>
        <w:t>full</w:t>
      </w:r>
      <w:r w:rsidR="00756250" w:rsidRPr="008F5907">
        <w:t xml:space="preserve"> </w:t>
      </w:r>
      <w:r w:rsidRPr="008F5907">
        <w:t>knowledge of</w:t>
      </w:r>
      <w:r w:rsidR="0001382A">
        <w:rPr>
          <w:rFonts w:hint="eastAsia"/>
        </w:rPr>
        <w:t xml:space="preserve"> </w:t>
      </w:r>
      <w:r w:rsidR="001058ED">
        <w:rPr>
          <w:rFonts w:hint="eastAsia"/>
        </w:rPr>
        <w:t>PDU type</w:t>
      </w:r>
      <w:r w:rsidR="0001382A">
        <w:rPr>
          <w:rFonts w:hint="eastAsia"/>
        </w:rPr>
        <w:t xml:space="preserve">, </w:t>
      </w:r>
      <w:r w:rsidRPr="008F5907">
        <w:t xml:space="preserve">the </w:t>
      </w:r>
      <w:r w:rsidR="00B91464">
        <w:rPr>
          <w:rFonts w:hint="eastAsia"/>
        </w:rPr>
        <w:t>inter-PDU dependency</w:t>
      </w:r>
      <w:r w:rsidR="00DF5C4D">
        <w:rPr>
          <w:rFonts w:hint="eastAsia"/>
        </w:rPr>
        <w:t xml:space="preserve"> unnecessary retransmission </w:t>
      </w:r>
      <w:r w:rsidR="00880F65">
        <w:rPr>
          <w:rFonts w:hint="eastAsia"/>
        </w:rPr>
        <w:t xml:space="preserve">can be decided </w:t>
      </w:r>
      <w:r w:rsidR="00DF5C4D">
        <w:rPr>
          <w:rFonts w:hint="eastAsia"/>
        </w:rPr>
        <w:t>accurate</w:t>
      </w:r>
      <w:r w:rsidR="00880F65">
        <w:rPr>
          <w:rFonts w:hint="eastAsia"/>
        </w:rPr>
        <w:t>ly</w:t>
      </w:r>
      <w:r w:rsidRPr="008F5907">
        <w:t>.</w:t>
      </w:r>
      <w:bookmarkEnd w:id="9"/>
    </w:p>
    <w:p w14:paraId="5EBC849C" w14:textId="758BBEBA" w:rsidR="00DA782F" w:rsidRDefault="00285E0B" w:rsidP="00DA782F">
      <w:pPr>
        <w:pStyle w:val="Observation"/>
        <w:spacing w:before="120"/>
      </w:pPr>
      <w:bookmarkStart w:id="10" w:name="_Toc176535574"/>
      <w:r>
        <w:rPr>
          <w:rFonts w:hint="eastAsia"/>
        </w:rPr>
        <w:t>In other words,</w:t>
      </w:r>
      <w:r w:rsidR="00DA782F">
        <w:rPr>
          <w:rFonts w:hint="eastAsia"/>
        </w:rPr>
        <w:t xml:space="preserve"> timer-based Rx initiated approach and combined approach, it may </w:t>
      </w:r>
      <w:r w:rsidR="00DA782F">
        <w:t>mistakenly</w:t>
      </w:r>
      <w:r w:rsidR="00DA782F">
        <w:rPr>
          <w:rFonts w:hint="eastAsia"/>
        </w:rPr>
        <w:t xml:space="preserve"> discard PDCP control PDUs or PDUs that have dependencies with other received </w:t>
      </w:r>
      <w:r w:rsidR="00DA782F">
        <w:t>PDUs</w:t>
      </w:r>
      <w:r w:rsidR="00DA782F">
        <w:rPr>
          <w:rFonts w:hint="eastAsia"/>
        </w:rPr>
        <w:t>.</w:t>
      </w:r>
      <w:bookmarkEnd w:id="10"/>
    </w:p>
    <w:p w14:paraId="45209358" w14:textId="6D35AB7D" w:rsidR="00C93707" w:rsidRDefault="00C93707" w:rsidP="00DF5C4D">
      <w:r>
        <w:rPr>
          <w:rFonts w:hint="eastAsia"/>
        </w:rPr>
        <w:t xml:space="preserve">Besides control PDU and inter-PDU dependencies, if </w:t>
      </w:r>
      <w:r>
        <w:t>considering</w:t>
      </w:r>
      <w:r>
        <w:rPr>
          <w:rFonts w:hint="eastAsia"/>
        </w:rPr>
        <w:t xml:space="preserve"> the delay budget of each independent data PDU, RLC layer should be able to identify the SDUs that (will be) abandoned by PDCP. Otherwise</w:t>
      </w:r>
      <w:r>
        <w:t>,</w:t>
      </w:r>
      <w:r>
        <w:rPr>
          <w:rFonts w:hint="eastAsia"/>
        </w:rPr>
        <w:t xml:space="preserve"> if the discarding of packets is not aligned between RLC and PDCP, either the unnecessary retransmission</w:t>
      </w:r>
      <w:r w:rsidR="00F327CA">
        <w:rPr>
          <w:rFonts w:hint="eastAsia"/>
        </w:rPr>
        <w:t>s</w:t>
      </w:r>
      <w:r>
        <w:rPr>
          <w:rFonts w:hint="eastAsia"/>
        </w:rPr>
        <w:t xml:space="preserve"> cannot be avoided, or necessary retransmission</w:t>
      </w:r>
      <w:r w:rsidR="00F327CA">
        <w:rPr>
          <w:rFonts w:hint="eastAsia"/>
        </w:rPr>
        <w:t>s</w:t>
      </w:r>
      <w:r>
        <w:rPr>
          <w:rFonts w:hint="eastAsia"/>
        </w:rPr>
        <w:t xml:space="preserve"> </w:t>
      </w:r>
      <w:r w:rsidR="00F327CA">
        <w:rPr>
          <w:rFonts w:hint="eastAsia"/>
        </w:rPr>
        <w:t>are</w:t>
      </w:r>
      <w:r>
        <w:rPr>
          <w:rFonts w:hint="eastAsia"/>
        </w:rPr>
        <w:t xml:space="preserve"> discarded by mistake, causing additional data loss. For Tx initiated approach, the </w:t>
      </w:r>
      <w:r w:rsidRPr="00FF71AA">
        <w:t>obsolescence</w:t>
      </w:r>
      <w:r>
        <w:rPr>
          <w:rFonts w:hint="eastAsia"/>
        </w:rPr>
        <w:t xml:space="preserve"> of SDU at Tx RLC can be determined by the Tx PDCP, which is aligned with </w:t>
      </w:r>
      <w:r>
        <w:t xml:space="preserve">the </w:t>
      </w:r>
      <w:r>
        <w:rPr>
          <w:rFonts w:hint="eastAsia"/>
        </w:rPr>
        <w:t xml:space="preserve">current mechanism. </w:t>
      </w:r>
    </w:p>
    <w:p w14:paraId="55352122" w14:textId="1C8DC4DB" w:rsidR="00DF5C4D" w:rsidRDefault="00DF5C4D" w:rsidP="00DF5C4D">
      <w:r>
        <w:rPr>
          <w:rFonts w:hint="eastAsia"/>
        </w:rPr>
        <w:t xml:space="preserve">For </w:t>
      </w:r>
      <w:r w:rsidR="00FF71AA">
        <w:rPr>
          <w:rFonts w:hint="eastAsia"/>
        </w:rPr>
        <w:t xml:space="preserve">the </w:t>
      </w:r>
      <w:r>
        <w:rPr>
          <w:rFonts w:hint="eastAsia"/>
        </w:rPr>
        <w:t>Rx initiated approach and combined approach, the discard decision is made by the Rx RLC based on a pre-configured timer</w:t>
      </w:r>
      <w:r w:rsidR="00EA777C">
        <w:rPr>
          <w:rFonts w:hint="eastAsia"/>
        </w:rPr>
        <w:t>. Although ideally, the discard should be done upon running out of PDU delay budget, this cannot be achieved by network configuration</w:t>
      </w:r>
      <w:r w:rsidR="00EA777C" w:rsidRPr="00DF5C4D">
        <w:rPr>
          <w:rFonts w:hint="eastAsia"/>
        </w:rPr>
        <w:t xml:space="preserve"> </w:t>
      </w:r>
      <w:r w:rsidR="00EA777C">
        <w:rPr>
          <w:rFonts w:hint="eastAsia"/>
        </w:rPr>
        <w:t xml:space="preserve">since the start time point of the timer at Rx RLC cannot </w:t>
      </w:r>
      <w:r w:rsidR="00F327CA">
        <w:t>synchronize</w:t>
      </w:r>
      <w:r w:rsidR="00EA777C">
        <w:rPr>
          <w:rFonts w:hint="eastAsia"/>
        </w:rPr>
        <w:t xml:space="preserve"> with the data delay budget</w:t>
      </w:r>
      <w:r>
        <w:rPr>
          <w:rFonts w:hint="eastAsia"/>
        </w:rPr>
        <w:t>:</w:t>
      </w:r>
    </w:p>
    <w:p w14:paraId="7244E692" w14:textId="500C23B5" w:rsidR="00DF5C4D" w:rsidRDefault="00DF5C4D" w:rsidP="00F327CA">
      <w:pPr>
        <w:pStyle w:val="aff4"/>
        <w:numPr>
          <w:ilvl w:val="0"/>
          <w:numId w:val="18"/>
        </w:numPr>
        <w:ind w:left="357" w:hanging="357"/>
        <w:contextualSpacing w:val="0"/>
      </w:pPr>
      <w:r>
        <w:rPr>
          <w:rFonts w:hint="eastAsia"/>
        </w:rPr>
        <w:t xml:space="preserve">If the timer at Rx RLC expires before </w:t>
      </w:r>
      <w:r w:rsidR="000B3FEC">
        <w:rPr>
          <w:rFonts w:hint="eastAsia"/>
        </w:rPr>
        <w:t xml:space="preserve">running out of </w:t>
      </w:r>
      <w:r>
        <w:t xml:space="preserve">the </w:t>
      </w:r>
      <w:r w:rsidR="000B3FEC">
        <w:rPr>
          <w:rFonts w:hint="eastAsia"/>
        </w:rPr>
        <w:t xml:space="preserve">PDU </w:t>
      </w:r>
      <w:r>
        <w:rPr>
          <w:rFonts w:hint="eastAsia"/>
        </w:rPr>
        <w:t>delay budget, the necessary retransmission is w</w:t>
      </w:r>
      <w:r w:rsidRPr="00B6406A">
        <w:t>rongly</w:t>
      </w:r>
      <w:r>
        <w:rPr>
          <w:rFonts w:hint="eastAsia"/>
        </w:rPr>
        <w:t xml:space="preserve"> discard</w:t>
      </w:r>
      <w:r w:rsidR="00FF71AA">
        <w:rPr>
          <w:rFonts w:hint="eastAsia"/>
        </w:rPr>
        <w:t>ed,</w:t>
      </w:r>
      <w:r>
        <w:rPr>
          <w:rFonts w:hint="eastAsia"/>
        </w:rPr>
        <w:t xml:space="preserve"> </w:t>
      </w:r>
      <w:r w:rsidR="00FF71AA">
        <w:rPr>
          <w:rFonts w:hint="eastAsia"/>
        </w:rPr>
        <w:t>causing</w:t>
      </w:r>
      <w:r>
        <w:rPr>
          <w:rFonts w:hint="eastAsia"/>
        </w:rPr>
        <w:t xml:space="preserve"> data loss</w:t>
      </w:r>
      <w:r>
        <w:t>.</w:t>
      </w:r>
    </w:p>
    <w:p w14:paraId="584E6B58" w14:textId="56F186E0" w:rsidR="00DF5C4D" w:rsidRDefault="00DF5C4D" w:rsidP="00F327CA">
      <w:pPr>
        <w:pStyle w:val="aff4"/>
        <w:numPr>
          <w:ilvl w:val="0"/>
          <w:numId w:val="18"/>
        </w:numPr>
        <w:ind w:left="357" w:hanging="357"/>
        <w:contextualSpacing w:val="0"/>
      </w:pPr>
      <w:r>
        <w:rPr>
          <w:rFonts w:hint="eastAsia"/>
        </w:rPr>
        <w:t xml:space="preserve">If the timer at Rx RLC is still running after </w:t>
      </w:r>
      <w:r w:rsidR="000B3FEC">
        <w:rPr>
          <w:rFonts w:hint="eastAsia"/>
        </w:rPr>
        <w:t xml:space="preserve">running out of PDU </w:t>
      </w:r>
      <w:r>
        <w:rPr>
          <w:rFonts w:hint="eastAsia"/>
        </w:rPr>
        <w:t xml:space="preserve">delay budget, unnecessary retransmission </w:t>
      </w:r>
      <w:r w:rsidR="00F43594">
        <w:rPr>
          <w:rFonts w:hint="eastAsia"/>
        </w:rPr>
        <w:t>can</w:t>
      </w:r>
      <w:r w:rsidR="00862DF4">
        <w:rPr>
          <w:rFonts w:hint="eastAsia"/>
        </w:rPr>
        <w:t>not</w:t>
      </w:r>
      <w:r>
        <w:rPr>
          <w:rFonts w:hint="eastAsia"/>
        </w:rPr>
        <w:t xml:space="preserve"> </w:t>
      </w:r>
      <w:r w:rsidR="00F43594">
        <w:rPr>
          <w:rFonts w:hint="eastAsia"/>
        </w:rPr>
        <w:t xml:space="preserve">be </w:t>
      </w:r>
      <w:r>
        <w:rPr>
          <w:rFonts w:hint="eastAsia"/>
        </w:rPr>
        <w:t>avoided.</w:t>
      </w:r>
    </w:p>
    <w:p w14:paraId="2D01CD90" w14:textId="422BBD73" w:rsidR="0038443D" w:rsidRDefault="0048465E" w:rsidP="00DF5C4D">
      <w:pPr>
        <w:pStyle w:val="Observation"/>
        <w:spacing w:before="120"/>
      </w:pPr>
      <w:bookmarkStart w:id="11" w:name="_Toc176532063"/>
      <w:bookmarkStart w:id="12" w:name="_Toc176534084"/>
      <w:bookmarkStart w:id="13" w:name="_Toc176535575"/>
      <w:bookmarkEnd w:id="11"/>
      <w:bookmarkEnd w:id="12"/>
      <w:r>
        <w:rPr>
          <w:rFonts w:hint="eastAsia"/>
        </w:rPr>
        <w:t xml:space="preserve">For timer-based Rx initiated approach and combined approach, </w:t>
      </w:r>
      <w:r w:rsidR="00695CBB">
        <w:rPr>
          <w:rFonts w:hint="eastAsia"/>
        </w:rPr>
        <w:t xml:space="preserve">there would be either packet loss due to too-short timer length or unnecessary </w:t>
      </w:r>
      <w:r w:rsidR="0038443D">
        <w:rPr>
          <w:rFonts w:hint="eastAsia"/>
        </w:rPr>
        <w:t xml:space="preserve">retransmission due to too-long timer length, which </w:t>
      </w:r>
      <w:r w:rsidR="00DF5C4D">
        <w:rPr>
          <w:rFonts w:hint="eastAsia"/>
        </w:rPr>
        <w:t xml:space="preserve">cannot be solved by network </w:t>
      </w:r>
      <w:r>
        <w:t>implementation</w:t>
      </w:r>
      <w:r w:rsidR="00DF5C4D">
        <w:rPr>
          <w:rFonts w:hint="eastAsia"/>
        </w:rPr>
        <w:t xml:space="preserve"> of timer length setting.</w:t>
      </w:r>
      <w:bookmarkEnd w:id="13"/>
      <w:r w:rsidRPr="0048465E">
        <w:rPr>
          <w:rFonts w:hint="eastAsia"/>
        </w:rPr>
        <w:t xml:space="preserve"> </w:t>
      </w:r>
    </w:p>
    <w:p w14:paraId="5A4106CA" w14:textId="310B6C29" w:rsidR="00A56C31" w:rsidRDefault="00F327CA" w:rsidP="00F327CA">
      <w:r>
        <w:t>Assuming</w:t>
      </w:r>
      <w:r w:rsidR="00C93707">
        <w:rPr>
          <w:rFonts w:hint="eastAsia"/>
        </w:rPr>
        <w:t xml:space="preserve"> the </w:t>
      </w:r>
      <w:r w:rsidR="00C93707">
        <w:t>obsolete</w:t>
      </w:r>
      <w:r w:rsidR="00C93707">
        <w:rPr>
          <w:rFonts w:hint="eastAsia"/>
        </w:rPr>
        <w:t xml:space="preserve"> PDU is identified, the next question is whether the unnecessary retransmission of the obsolete PDU can be avoided. </w:t>
      </w:r>
    </w:p>
    <w:p w14:paraId="7D599F04" w14:textId="03EECD7C" w:rsidR="00A56C31" w:rsidRDefault="002B6077" w:rsidP="00F327CA">
      <w:pPr>
        <w:pStyle w:val="aff4"/>
        <w:numPr>
          <w:ilvl w:val="0"/>
          <w:numId w:val="18"/>
        </w:numPr>
      </w:pPr>
      <w:r>
        <w:rPr>
          <w:rFonts w:hint="eastAsia"/>
        </w:rPr>
        <w:t>T</w:t>
      </w:r>
      <w:r w:rsidR="00423527">
        <w:rPr>
          <w:rFonts w:hint="eastAsia"/>
        </w:rPr>
        <w:t>x initiated approach</w:t>
      </w:r>
      <w:r w:rsidR="0021330F">
        <w:rPr>
          <w:rFonts w:hint="eastAsia"/>
        </w:rPr>
        <w:t xml:space="preserve"> can fully</w:t>
      </w:r>
      <w:r w:rsidRPr="00A56C31">
        <w:rPr>
          <w:rFonts w:ascii="Segoe UI" w:hAnsi="Segoe UI" w:cs="Segoe UI"/>
          <w:color w:val="000000"/>
          <w:sz w:val="21"/>
          <w:szCs w:val="21"/>
          <w:shd w:val="clear" w:color="auto" w:fill="FFFFFF"/>
        </w:rPr>
        <w:t xml:space="preserve"> </w:t>
      </w:r>
      <w:r w:rsidRPr="002B6077">
        <w:t>avoid unnecessary retransmissions</w:t>
      </w:r>
      <w:r w:rsidR="0021330F">
        <w:rPr>
          <w:rFonts w:hint="eastAsia"/>
        </w:rPr>
        <w:t>,</w:t>
      </w:r>
      <w:r w:rsidRPr="002B6077">
        <w:t xml:space="preserve"> since it is the </w:t>
      </w:r>
      <w:r w:rsidR="0021330F">
        <w:rPr>
          <w:rFonts w:hint="eastAsia"/>
        </w:rPr>
        <w:t xml:space="preserve">Tx </w:t>
      </w:r>
      <w:r w:rsidRPr="002B6077">
        <w:t xml:space="preserve">entity </w:t>
      </w:r>
      <w:r w:rsidR="0021330F">
        <w:rPr>
          <w:rFonts w:hint="eastAsia"/>
        </w:rPr>
        <w:t>who</w:t>
      </w:r>
      <w:r w:rsidR="0021330F" w:rsidRPr="002B6077">
        <w:t xml:space="preserve"> </w:t>
      </w:r>
      <w:r w:rsidRPr="002B6077">
        <w:t>performs the retransmission</w:t>
      </w:r>
      <w:r w:rsidR="00423527">
        <w:rPr>
          <w:rFonts w:hint="eastAsia"/>
        </w:rPr>
        <w:t>.</w:t>
      </w:r>
      <w:r w:rsidR="00862DF4">
        <w:rPr>
          <w:rFonts w:hint="eastAsia"/>
        </w:rPr>
        <w:t xml:space="preserve"> </w:t>
      </w:r>
    </w:p>
    <w:p w14:paraId="2306A2D6" w14:textId="2D8E2EA6" w:rsidR="00ED4DAC" w:rsidRDefault="00423527" w:rsidP="00F327CA">
      <w:pPr>
        <w:pStyle w:val="aff4"/>
        <w:numPr>
          <w:ilvl w:val="0"/>
          <w:numId w:val="18"/>
        </w:numPr>
      </w:pPr>
      <w:r>
        <w:rPr>
          <w:rFonts w:hint="eastAsia"/>
        </w:rPr>
        <w:t xml:space="preserve">For </w:t>
      </w:r>
      <w:r w:rsidR="00B6406A">
        <w:rPr>
          <w:rFonts w:hint="eastAsia"/>
        </w:rPr>
        <w:t>the Rx initiated approach</w:t>
      </w:r>
      <w:r w:rsidR="0062419D">
        <w:rPr>
          <w:rFonts w:hint="eastAsia"/>
        </w:rPr>
        <w:t>,</w:t>
      </w:r>
      <w:r w:rsidR="00B6406A">
        <w:rPr>
          <w:rFonts w:hint="eastAsia"/>
        </w:rPr>
        <w:t xml:space="preserve"> since </w:t>
      </w:r>
      <w:r w:rsidR="008E441B">
        <w:rPr>
          <w:rFonts w:hint="eastAsia"/>
        </w:rPr>
        <w:t xml:space="preserve">it relies on the status report or a new indication from the Rx to Tx to indicate </w:t>
      </w:r>
      <w:r w:rsidR="002B6077">
        <w:rPr>
          <w:rFonts w:hint="eastAsia"/>
        </w:rPr>
        <w:t xml:space="preserve">that </w:t>
      </w:r>
      <w:r w:rsidR="008E441B">
        <w:rPr>
          <w:rFonts w:hint="eastAsia"/>
        </w:rPr>
        <w:t>retransmission is not needed, and</w:t>
      </w:r>
      <w:r w:rsidR="008E441B" w:rsidRPr="008E441B">
        <w:t xml:space="preserve"> the status report may not be sent </w:t>
      </w:r>
      <w:r w:rsidR="002B6077" w:rsidRPr="008E441B">
        <w:t xml:space="preserve">timely </w:t>
      </w:r>
      <w:r w:rsidR="008E441B" w:rsidRPr="008E441B">
        <w:t xml:space="preserve">(which is the motivation for timely retransmission), </w:t>
      </w:r>
      <w:r w:rsidR="008E441B">
        <w:rPr>
          <w:rFonts w:hint="eastAsia"/>
        </w:rPr>
        <w:t xml:space="preserve">unnecessary retransmission cannot be avoided </w:t>
      </w:r>
      <w:r w:rsidR="00D7239F">
        <w:t>promptly</w:t>
      </w:r>
      <w:r w:rsidR="008E441B">
        <w:rPr>
          <w:rFonts w:hint="eastAsia"/>
        </w:rPr>
        <w:t xml:space="preserve">. </w:t>
      </w:r>
    </w:p>
    <w:p w14:paraId="4E7BEF3C" w14:textId="7B2C6CAE" w:rsidR="0079485C" w:rsidRDefault="0062419D">
      <w:pPr>
        <w:pStyle w:val="Observation"/>
        <w:spacing w:before="120"/>
      </w:pPr>
      <w:bookmarkStart w:id="14" w:name="_Toc176535576"/>
      <w:r>
        <w:rPr>
          <w:rFonts w:hint="eastAsia"/>
        </w:rPr>
        <w:t>Tx initiated approach can fully avoid u</w:t>
      </w:r>
      <w:r w:rsidR="00B6406A">
        <w:rPr>
          <w:rFonts w:hint="eastAsia"/>
        </w:rPr>
        <w:t xml:space="preserve">nnecessary </w:t>
      </w:r>
      <w:r w:rsidR="00A56C31">
        <w:rPr>
          <w:rFonts w:hint="eastAsia"/>
        </w:rPr>
        <w:t xml:space="preserve">retransmission of </w:t>
      </w:r>
      <w:r w:rsidR="00A56C31">
        <w:t>obsolete</w:t>
      </w:r>
      <w:r w:rsidR="00A56C31">
        <w:rPr>
          <w:rFonts w:hint="eastAsia"/>
        </w:rPr>
        <w:t xml:space="preserve"> </w:t>
      </w:r>
      <w:r w:rsidR="00F327CA">
        <w:t>PDU</w:t>
      </w:r>
      <w:r w:rsidR="009E6DFF">
        <w:rPr>
          <w:rFonts w:hint="eastAsia"/>
        </w:rPr>
        <w:t>s,</w:t>
      </w:r>
      <w:r w:rsidR="00F327CA">
        <w:t xml:space="preserve"> </w:t>
      </w:r>
      <w:r w:rsidR="009E6DFF">
        <w:rPr>
          <w:rFonts w:hint="eastAsia"/>
        </w:rPr>
        <w:t>whereas unnecessary retransmission</w:t>
      </w:r>
      <w:r>
        <w:rPr>
          <w:rFonts w:hint="eastAsia"/>
        </w:rPr>
        <w:t xml:space="preserve"> </w:t>
      </w:r>
      <w:r w:rsidR="00A34E39">
        <w:rPr>
          <w:rFonts w:hint="eastAsia"/>
        </w:rPr>
        <w:t xml:space="preserve">cannot be fully avoided by </w:t>
      </w:r>
      <w:r w:rsidR="002146DA">
        <w:rPr>
          <w:rFonts w:hint="eastAsia"/>
        </w:rPr>
        <w:t>Rx initiated approach</w:t>
      </w:r>
      <w:r w:rsidR="00B6406A">
        <w:rPr>
          <w:rFonts w:hint="eastAsia"/>
        </w:rPr>
        <w:t xml:space="preserve"> </w:t>
      </w:r>
      <w:r w:rsidR="00144F1A">
        <w:rPr>
          <w:rFonts w:hint="eastAsia"/>
        </w:rPr>
        <w:t>due to</w:t>
      </w:r>
      <w:r w:rsidR="00B6406A">
        <w:rPr>
          <w:rFonts w:hint="eastAsia"/>
        </w:rPr>
        <w:t xml:space="preserve"> the delay of indication </w:t>
      </w:r>
      <w:r w:rsidR="00D152B7">
        <w:rPr>
          <w:rFonts w:hint="eastAsia"/>
        </w:rPr>
        <w:t>from Rx to Tx side.</w:t>
      </w:r>
      <w:bookmarkEnd w:id="14"/>
    </w:p>
    <w:p w14:paraId="6068A6E9" w14:textId="580E3EFD" w:rsidR="007174EA" w:rsidRDefault="002B6077" w:rsidP="007174EA">
      <w:r>
        <w:rPr>
          <w:rFonts w:hint="eastAsia"/>
        </w:rPr>
        <w:t>Additionally</w:t>
      </w:r>
      <w:r w:rsidR="006103FD">
        <w:rPr>
          <w:rFonts w:hint="eastAsia"/>
        </w:rPr>
        <w:t xml:space="preserve">, </w:t>
      </w:r>
      <w:r w:rsidR="007174EA">
        <w:rPr>
          <w:rFonts w:hint="eastAsia"/>
        </w:rPr>
        <w:t>it is not clear how the Rx timer works</w:t>
      </w:r>
      <w:r>
        <w:rPr>
          <w:rFonts w:hint="eastAsia"/>
        </w:rPr>
        <w:t>.</w:t>
      </w:r>
      <w:r w:rsidR="007174EA">
        <w:rPr>
          <w:rFonts w:hint="eastAsia"/>
        </w:rPr>
        <w:t xml:space="preserve"> </w:t>
      </w:r>
      <w:r>
        <w:rPr>
          <w:rFonts w:hint="eastAsia"/>
        </w:rPr>
        <w:t>F</w:t>
      </w:r>
      <w:r w:rsidR="007174EA">
        <w:rPr>
          <w:rFonts w:hint="eastAsia"/>
        </w:rPr>
        <w:t>or example:</w:t>
      </w:r>
    </w:p>
    <w:p w14:paraId="33C0C86B" w14:textId="432E7057" w:rsidR="00290362" w:rsidRDefault="002146DA">
      <w:r>
        <w:rPr>
          <w:rFonts w:hint="eastAsia"/>
        </w:rPr>
        <w:t xml:space="preserve">Whether the timer runs for one missing PDU or multiple missing </w:t>
      </w:r>
      <w:r w:rsidR="00F327CA">
        <w:t>PDUs</w:t>
      </w:r>
      <w:r>
        <w:rPr>
          <w:rFonts w:hint="eastAsia"/>
        </w:rPr>
        <w:t xml:space="preserve">, it makes the Rx timer </w:t>
      </w:r>
    </w:p>
    <w:p w14:paraId="36857BC9" w14:textId="51C5B60F" w:rsidR="00290362" w:rsidRDefault="00290362" w:rsidP="00290362">
      <w:pPr>
        <w:pStyle w:val="aff4"/>
        <w:numPr>
          <w:ilvl w:val="0"/>
          <w:numId w:val="21"/>
        </w:numPr>
      </w:pPr>
      <w:r>
        <w:rPr>
          <w:rFonts w:hint="eastAsia"/>
        </w:rPr>
        <w:lastRenderedPageBreak/>
        <w:t>E</w:t>
      </w:r>
      <w:r w:rsidR="002146DA">
        <w:rPr>
          <w:rFonts w:hint="eastAsia"/>
        </w:rPr>
        <w:t>ither wait too long</w:t>
      </w:r>
      <w:r w:rsidR="000E772B">
        <w:rPr>
          <w:rFonts w:hint="eastAsia"/>
        </w:rPr>
        <w:t xml:space="preserve"> (</w:t>
      </w:r>
      <w:r w:rsidR="00FD3EBB">
        <w:rPr>
          <w:rFonts w:hint="eastAsia"/>
        </w:rPr>
        <w:t xml:space="preserve">i.e., needs to wait another </w:t>
      </w:r>
      <w:r w:rsidR="00FD3EBB">
        <w:t>timer length</w:t>
      </w:r>
      <w:r w:rsidR="00FD3EBB">
        <w:rPr>
          <w:rFonts w:hint="eastAsia"/>
        </w:rPr>
        <w:t xml:space="preserve"> for each PDU </w:t>
      </w:r>
      <w:r w:rsidR="000E772B">
        <w:rPr>
          <w:rFonts w:hint="eastAsia"/>
        </w:rPr>
        <w:t xml:space="preserve">if </w:t>
      </w:r>
      <w:r w:rsidR="00FD3EBB">
        <w:rPr>
          <w:rFonts w:hint="eastAsia"/>
        </w:rPr>
        <w:t xml:space="preserve">it </w:t>
      </w:r>
      <w:r w:rsidR="000E772B">
        <w:rPr>
          <w:rFonts w:hint="eastAsia"/>
        </w:rPr>
        <w:t>runs per missing PDU)</w:t>
      </w:r>
      <w:r w:rsidR="002146DA">
        <w:rPr>
          <w:rFonts w:hint="eastAsia"/>
        </w:rPr>
        <w:t xml:space="preserve"> </w:t>
      </w:r>
    </w:p>
    <w:p w14:paraId="668BB11E" w14:textId="3A9C7445" w:rsidR="002146DA" w:rsidRDefault="00290362" w:rsidP="00F327CA">
      <w:pPr>
        <w:pStyle w:val="aff4"/>
        <w:numPr>
          <w:ilvl w:val="0"/>
          <w:numId w:val="21"/>
        </w:numPr>
      </w:pPr>
      <w:r>
        <w:rPr>
          <w:rFonts w:hint="eastAsia"/>
        </w:rPr>
        <w:t>O</w:t>
      </w:r>
      <w:r w:rsidR="002146DA">
        <w:rPr>
          <w:rFonts w:hint="eastAsia"/>
        </w:rPr>
        <w:t xml:space="preserve">r cannot </w:t>
      </w:r>
      <w:r w:rsidR="00D7239F">
        <w:t>differentiate</w:t>
      </w:r>
      <w:r w:rsidR="002146DA">
        <w:rPr>
          <w:rFonts w:hint="eastAsia"/>
        </w:rPr>
        <w:t xml:space="preserve"> different </w:t>
      </w:r>
      <w:r w:rsidR="00D7239F">
        <w:t>packets</w:t>
      </w:r>
      <w:r w:rsidR="000E772B">
        <w:rPr>
          <w:rFonts w:hint="eastAsia"/>
        </w:rPr>
        <w:t xml:space="preserve"> (</w:t>
      </w:r>
      <w:r w:rsidR="00FD3EBB">
        <w:rPr>
          <w:rFonts w:hint="eastAsia"/>
        </w:rPr>
        <w:t xml:space="preserve">i.e., </w:t>
      </w:r>
      <w:r w:rsidR="00FD3EBB">
        <w:t>the</w:t>
      </w:r>
      <w:r w:rsidR="00FD3EBB">
        <w:rPr>
          <w:rFonts w:hint="eastAsia"/>
        </w:rPr>
        <w:t xml:space="preserve"> different status of </w:t>
      </w:r>
      <w:r w:rsidR="009E6DFF">
        <w:t>multiple</w:t>
      </w:r>
      <w:r w:rsidR="009E6DFF">
        <w:rPr>
          <w:rFonts w:hint="eastAsia"/>
        </w:rPr>
        <w:t>-PDU</w:t>
      </w:r>
      <w:r w:rsidR="00FD3EBB">
        <w:rPr>
          <w:rFonts w:hint="eastAsia"/>
        </w:rPr>
        <w:t xml:space="preserve"> is not </w:t>
      </w:r>
      <w:r w:rsidR="00FD3EBB">
        <w:t>reflected</w:t>
      </w:r>
      <w:r w:rsidR="00FD3EBB">
        <w:rPr>
          <w:rFonts w:hint="eastAsia"/>
        </w:rPr>
        <w:t xml:space="preserve"> </w:t>
      </w:r>
      <w:r w:rsidR="000E772B">
        <w:rPr>
          <w:rFonts w:hint="eastAsia"/>
        </w:rPr>
        <w:t xml:space="preserve">if </w:t>
      </w:r>
      <w:r w:rsidR="00FD3EBB">
        <w:rPr>
          <w:rFonts w:hint="eastAsia"/>
        </w:rPr>
        <w:t xml:space="preserve">it </w:t>
      </w:r>
      <w:r w:rsidR="000E772B">
        <w:rPr>
          <w:rFonts w:hint="eastAsia"/>
        </w:rPr>
        <w:t>runs for multiple PDUs altogether)</w:t>
      </w:r>
      <w:r w:rsidR="002B6077">
        <w:rPr>
          <w:rFonts w:hint="eastAsia"/>
        </w:rPr>
        <w:t>.</w:t>
      </w:r>
      <w:r w:rsidR="007174EA">
        <w:rPr>
          <w:rFonts w:hint="eastAsia"/>
        </w:rPr>
        <w:t xml:space="preserve"> </w:t>
      </w:r>
    </w:p>
    <w:p w14:paraId="6A075EB0" w14:textId="77777777" w:rsidR="00290362" w:rsidRDefault="002146DA">
      <w:r>
        <w:rPr>
          <w:rFonts w:hint="eastAsia"/>
        </w:rPr>
        <w:t xml:space="preserve">Whether the timer starts upon RLC SN gap or PDCP SN gap, </w:t>
      </w:r>
      <w:bookmarkStart w:id="15" w:name="_Hlk176509887"/>
      <w:r>
        <w:rPr>
          <w:rFonts w:hint="eastAsia"/>
        </w:rPr>
        <w:t xml:space="preserve">it causes </w:t>
      </w:r>
    </w:p>
    <w:p w14:paraId="798CA788" w14:textId="355E4ABC" w:rsidR="00290362" w:rsidRPr="00290362" w:rsidRDefault="00290362" w:rsidP="00290362">
      <w:pPr>
        <w:pStyle w:val="aff4"/>
        <w:numPr>
          <w:ilvl w:val="0"/>
          <w:numId w:val="22"/>
        </w:numPr>
      </w:pPr>
      <w:r>
        <w:rPr>
          <w:rFonts w:hint="eastAsia"/>
        </w:rPr>
        <w:t>E</w:t>
      </w:r>
      <w:r w:rsidR="002146DA">
        <w:rPr>
          <w:rFonts w:hint="eastAsia"/>
        </w:rPr>
        <w:t xml:space="preserve">ither </w:t>
      </w:r>
      <w:bookmarkEnd w:id="15"/>
      <w:r>
        <w:rPr>
          <w:rFonts w:hint="eastAsia"/>
        </w:rPr>
        <w:t>i</w:t>
      </w:r>
      <w:r w:rsidR="002146DA">
        <w:rPr>
          <w:rFonts w:hint="eastAsia"/>
        </w:rPr>
        <w:t>f</w:t>
      </w:r>
      <w:r w:rsidR="007174EA">
        <w:rPr>
          <w:rFonts w:hint="eastAsia"/>
        </w:rPr>
        <w:t xml:space="preserve"> it starts once there is </w:t>
      </w:r>
      <w:r w:rsidR="002B6077">
        <w:rPr>
          <w:rFonts w:hint="eastAsia"/>
        </w:rPr>
        <w:t xml:space="preserve">an </w:t>
      </w:r>
      <w:r w:rsidR="007174EA">
        <w:rPr>
          <w:rFonts w:hint="eastAsia"/>
        </w:rPr>
        <w:t xml:space="preserve">RLC SN gap, </w:t>
      </w:r>
      <w:r w:rsidR="002146DA">
        <w:rPr>
          <w:rFonts w:hint="eastAsia"/>
        </w:rPr>
        <w:t xml:space="preserve">then </w:t>
      </w:r>
      <w:r>
        <w:rPr>
          <w:rFonts w:hint="eastAsia"/>
        </w:rPr>
        <w:t xml:space="preserve">this timer may be started before PDCP </w:t>
      </w:r>
      <w:r w:rsidR="009E6DFF">
        <w:rPr>
          <w:rFonts w:hint="eastAsia"/>
        </w:rPr>
        <w:t>reordering timer</w:t>
      </w:r>
      <w:r>
        <w:rPr>
          <w:rFonts w:hint="eastAsia"/>
        </w:rPr>
        <w:t xml:space="preserve">, </w:t>
      </w:r>
      <w:r w:rsidR="002146DA" w:rsidRPr="00290362">
        <w:rPr>
          <w:rFonts w:hint="eastAsia"/>
        </w:rPr>
        <w:t xml:space="preserve">a necessary PDU may be discarded </w:t>
      </w:r>
      <w:r w:rsidRPr="00290362">
        <w:rPr>
          <w:rFonts w:hint="eastAsia"/>
        </w:rPr>
        <w:t xml:space="preserve">even though </w:t>
      </w:r>
      <w:r w:rsidR="009E6DFF">
        <w:t xml:space="preserve">the </w:t>
      </w:r>
      <w:r w:rsidRPr="00290362">
        <w:rPr>
          <w:rFonts w:hint="eastAsia"/>
        </w:rPr>
        <w:t xml:space="preserve">PDCP Rx entity is still waiting for </w:t>
      </w:r>
      <w:proofErr w:type="gramStart"/>
      <w:r w:rsidRPr="00290362">
        <w:rPr>
          <w:rFonts w:hint="eastAsia"/>
        </w:rPr>
        <w:t>it</w:t>
      </w:r>
      <w:r w:rsidR="0001382A" w:rsidRPr="00290362">
        <w:rPr>
          <w:rFonts w:hint="eastAsia"/>
        </w:rPr>
        <w:t>;</w:t>
      </w:r>
      <w:proofErr w:type="gramEnd"/>
      <w:r w:rsidR="002146DA" w:rsidRPr="00290362">
        <w:rPr>
          <w:rFonts w:hint="eastAsia"/>
        </w:rPr>
        <w:t xml:space="preserve"> </w:t>
      </w:r>
    </w:p>
    <w:p w14:paraId="1B6D7584" w14:textId="3AAB5F41" w:rsidR="00423527" w:rsidRDefault="00290362" w:rsidP="00F327CA">
      <w:pPr>
        <w:pStyle w:val="aff4"/>
        <w:numPr>
          <w:ilvl w:val="0"/>
          <w:numId w:val="22"/>
        </w:numPr>
      </w:pPr>
      <w:r w:rsidRPr="00290362">
        <w:rPr>
          <w:rFonts w:hint="eastAsia"/>
        </w:rPr>
        <w:t>Or i</w:t>
      </w:r>
      <w:r w:rsidR="0001382A" w:rsidRPr="00290362">
        <w:rPr>
          <w:rFonts w:hint="eastAsia"/>
        </w:rPr>
        <w:t xml:space="preserve">f it starts once there is </w:t>
      </w:r>
      <w:r w:rsidR="002B6077" w:rsidRPr="00290362">
        <w:rPr>
          <w:rFonts w:hint="eastAsia"/>
        </w:rPr>
        <w:t xml:space="preserve">a </w:t>
      </w:r>
      <w:r w:rsidR="0001382A" w:rsidRPr="00290362">
        <w:rPr>
          <w:rFonts w:hint="eastAsia"/>
        </w:rPr>
        <w:t>PDCP SN gap, then it</w:t>
      </w:r>
      <w:r w:rsidR="0001382A">
        <w:rPr>
          <w:rFonts w:hint="eastAsia"/>
        </w:rPr>
        <w:t xml:space="preserve"> has the same starting point as </w:t>
      </w:r>
      <w:r w:rsidR="0001382A" w:rsidRPr="00290362">
        <w:rPr>
          <w:i/>
          <w:iCs/>
        </w:rPr>
        <w:t>t-reordering</w:t>
      </w:r>
      <w:r w:rsidR="0001382A">
        <w:rPr>
          <w:rFonts w:hint="eastAsia"/>
        </w:rPr>
        <w:t xml:space="preserve">, so </w:t>
      </w:r>
      <w:r w:rsidR="002B6077">
        <w:rPr>
          <w:rFonts w:hint="eastAsia"/>
        </w:rPr>
        <w:t xml:space="preserve">we can just rely on </w:t>
      </w:r>
      <w:r w:rsidR="002B6077" w:rsidRPr="00290362">
        <w:rPr>
          <w:rFonts w:hint="eastAsia"/>
          <w:i/>
          <w:iCs/>
        </w:rPr>
        <w:t>t-reordering</w:t>
      </w:r>
      <w:r w:rsidR="0001382A">
        <w:rPr>
          <w:rFonts w:hint="eastAsia"/>
        </w:rPr>
        <w:t>.</w:t>
      </w:r>
    </w:p>
    <w:p w14:paraId="3037CAA9" w14:textId="2C819EE6" w:rsidR="0001382A" w:rsidRDefault="0001382A" w:rsidP="004D21E0">
      <w:pPr>
        <w:pStyle w:val="Observation"/>
        <w:spacing w:before="120"/>
      </w:pPr>
      <w:bookmarkStart w:id="16" w:name="_Toc176535577"/>
      <w:r>
        <w:rPr>
          <w:rFonts w:hint="eastAsia"/>
        </w:rPr>
        <w:t>For the Rx-timer,</w:t>
      </w:r>
      <w:r w:rsidRPr="0001382A">
        <w:t xml:space="preserve"> </w:t>
      </w:r>
      <w:r w:rsidR="00A66A04">
        <w:rPr>
          <w:rFonts w:hint="eastAsia"/>
        </w:rPr>
        <w:t>the detailed solution is not clear</w:t>
      </w:r>
      <w:r w:rsidR="007F68CC">
        <w:rPr>
          <w:rFonts w:hint="eastAsia"/>
        </w:rPr>
        <w:t xml:space="preserve">: 1) the </w:t>
      </w:r>
      <w:r w:rsidR="00290362">
        <w:rPr>
          <w:rFonts w:hint="eastAsia"/>
        </w:rPr>
        <w:t xml:space="preserve">selection of </w:t>
      </w:r>
      <w:r w:rsidR="007F68CC">
        <w:rPr>
          <w:rFonts w:hint="eastAsia"/>
        </w:rPr>
        <w:t xml:space="preserve">timer granularity may cause either additional latency or mis-discard, and 2) the </w:t>
      </w:r>
      <w:r w:rsidR="00290362">
        <w:rPr>
          <w:rFonts w:hint="eastAsia"/>
        </w:rPr>
        <w:t xml:space="preserve">selection of </w:t>
      </w:r>
      <w:r w:rsidR="004D21E0">
        <w:rPr>
          <w:rFonts w:hint="eastAsia"/>
        </w:rPr>
        <w:t xml:space="preserve">timer start condition may cause </w:t>
      </w:r>
      <w:r w:rsidRPr="0001382A">
        <w:t xml:space="preserve">either </w:t>
      </w:r>
      <w:r w:rsidR="00290362">
        <w:rPr>
          <w:rFonts w:hint="eastAsia"/>
        </w:rPr>
        <w:t>mis-discard</w:t>
      </w:r>
      <w:r w:rsidRPr="0001382A">
        <w:t xml:space="preserve"> or </w:t>
      </w:r>
      <w:r w:rsidR="009E6DFF">
        <w:t>make</w:t>
      </w:r>
      <w:r w:rsidR="00290362">
        <w:rPr>
          <w:rFonts w:hint="eastAsia"/>
        </w:rPr>
        <w:t xml:space="preserve"> the</w:t>
      </w:r>
      <w:r w:rsidR="004D21E0">
        <w:rPr>
          <w:rFonts w:hint="eastAsia"/>
        </w:rPr>
        <w:t xml:space="preserve"> new </w:t>
      </w:r>
      <w:r w:rsidRPr="0001382A">
        <w:t>Rx timer useless</w:t>
      </w:r>
      <w:r>
        <w:rPr>
          <w:rFonts w:hint="eastAsia"/>
        </w:rPr>
        <w:t>.</w:t>
      </w:r>
      <w:bookmarkEnd w:id="16"/>
    </w:p>
    <w:p w14:paraId="285BE5BE" w14:textId="3E096C18" w:rsidR="009053D5" w:rsidRDefault="00A56C31" w:rsidP="00F327CA">
      <w:r>
        <w:rPr>
          <w:rFonts w:hint="eastAsia"/>
        </w:rPr>
        <w:t xml:space="preserve">At last, </w:t>
      </w:r>
      <w:r w:rsidR="009E6DFF">
        <w:rPr>
          <w:rFonts w:hint="eastAsia"/>
        </w:rPr>
        <w:t>R2 #</w:t>
      </w:r>
      <w:r w:rsidR="000C1B43">
        <w:rPr>
          <w:rFonts w:hint="eastAsia"/>
        </w:rPr>
        <w:t xml:space="preserve">127 concluded on a </w:t>
      </w:r>
      <w:r>
        <w:rPr>
          <w:rFonts w:hint="eastAsia"/>
        </w:rPr>
        <w:t>general principle for all the approaches</w:t>
      </w:r>
      <w:r w:rsidR="009E6DFF">
        <w:rPr>
          <w:rFonts w:hint="eastAsia"/>
        </w:rPr>
        <w:t>, i.e., the</w:t>
      </w:r>
      <w:r w:rsidRPr="00A56C31">
        <w:t xml:space="preserve"> Tx side and Rx side </w:t>
      </w:r>
      <w:r w:rsidR="009E6DFF">
        <w:rPr>
          <w:rFonts w:hint="eastAsia"/>
        </w:rPr>
        <w:t xml:space="preserve">shall remain in </w:t>
      </w:r>
      <w:r w:rsidRPr="00A56C31">
        <w:t>sync</w:t>
      </w:r>
      <w:r w:rsidR="000C1B43">
        <w:rPr>
          <w:rFonts w:hint="eastAsia"/>
        </w:rPr>
        <w:t>. This principle can be also secured by Tx initiated approach</w:t>
      </w:r>
      <w:r w:rsidR="00520E2F">
        <w:rPr>
          <w:rFonts w:hint="eastAsia"/>
        </w:rPr>
        <w:t>: Even i</w:t>
      </w:r>
      <w:r w:rsidR="009053D5">
        <w:rPr>
          <w:rFonts w:hint="eastAsia"/>
        </w:rPr>
        <w:t xml:space="preserve">f Tx window </w:t>
      </w:r>
      <w:r w:rsidR="009E6DFF">
        <w:t>advances</w:t>
      </w:r>
      <w:r w:rsidR="009053D5">
        <w:rPr>
          <w:rFonts w:hint="eastAsia"/>
        </w:rPr>
        <w:t xml:space="preserve"> first, the windows at Tx side and Rx side are </w:t>
      </w:r>
      <w:r w:rsidR="008A5D53">
        <w:rPr>
          <w:rFonts w:hint="eastAsia"/>
        </w:rPr>
        <w:t xml:space="preserve">still always </w:t>
      </w:r>
      <w:r w:rsidR="009053D5">
        <w:rPr>
          <w:rFonts w:hint="eastAsia"/>
        </w:rPr>
        <w:t>synced with each other</w:t>
      </w:r>
      <w:r w:rsidR="00520E2F">
        <w:rPr>
          <w:rFonts w:hint="eastAsia"/>
        </w:rPr>
        <w:t xml:space="preserve">, as long as the SN gap indication is received </w:t>
      </w:r>
      <w:r w:rsidR="00520E2F">
        <w:t>successfully</w:t>
      </w:r>
      <w:r w:rsidR="00520E2F">
        <w:rPr>
          <w:rFonts w:hint="eastAsia"/>
        </w:rPr>
        <w:t xml:space="preserve"> at the Rx side (which is used to advance the Rx window) before the </w:t>
      </w:r>
      <w:r w:rsidR="00190A20">
        <w:rPr>
          <w:rFonts w:hint="eastAsia"/>
        </w:rPr>
        <w:t xml:space="preserve">delivery of </w:t>
      </w:r>
      <w:r w:rsidR="00520E2F">
        <w:rPr>
          <w:rFonts w:hint="eastAsia"/>
        </w:rPr>
        <w:t>PDUs within the advanced window</w:t>
      </w:r>
      <w:r w:rsidR="00190A20">
        <w:rPr>
          <w:rFonts w:hint="eastAsia"/>
        </w:rPr>
        <w:t xml:space="preserve">, which can be secured by SR report from Rx side. </w:t>
      </w:r>
      <w:r w:rsidR="009E0433">
        <w:rPr>
          <w:rFonts w:hint="eastAsia"/>
        </w:rPr>
        <w:t xml:space="preserve">And please note that this SN </w:t>
      </w:r>
      <w:proofErr w:type="gramStart"/>
      <w:r w:rsidR="009E0433">
        <w:rPr>
          <w:rFonts w:hint="eastAsia"/>
        </w:rPr>
        <w:t>gap based</w:t>
      </w:r>
      <w:proofErr w:type="gramEnd"/>
      <w:r w:rsidR="009E0433">
        <w:rPr>
          <w:rFonts w:hint="eastAsia"/>
        </w:rPr>
        <w:t xml:space="preserve"> Tx window advance operation does not affect the delivery of PDUs located in the intersection of Tx/Rx window.</w:t>
      </w:r>
    </w:p>
    <w:p w14:paraId="346CC14F" w14:textId="51549BF8" w:rsidR="00A56C31" w:rsidRDefault="006F333F" w:rsidP="00F327CA">
      <w:pPr>
        <w:pStyle w:val="Observation"/>
        <w:spacing w:before="120"/>
      </w:pPr>
      <w:bookmarkStart w:id="17" w:name="_Toc176534088"/>
      <w:bookmarkStart w:id="18" w:name="_Toc176534089"/>
      <w:bookmarkStart w:id="19" w:name="_Toc176534090"/>
      <w:bookmarkStart w:id="20" w:name="_Toc176535578"/>
      <w:bookmarkEnd w:id="17"/>
      <w:bookmarkEnd w:id="18"/>
      <w:bookmarkEnd w:id="19"/>
      <w:r>
        <w:rPr>
          <w:rFonts w:hint="eastAsia"/>
        </w:rPr>
        <w:t xml:space="preserve">The sync of </w:t>
      </w:r>
      <w:r w:rsidRPr="006F333F">
        <w:t xml:space="preserve">windows at Tx side and Rx side </w:t>
      </w:r>
      <w:r w:rsidR="009E0433">
        <w:rPr>
          <w:rFonts w:hint="eastAsia"/>
        </w:rPr>
        <w:t>can be secured</w:t>
      </w:r>
      <w:r>
        <w:rPr>
          <w:rFonts w:hint="eastAsia"/>
        </w:rPr>
        <w:t xml:space="preserve"> in Tx initiated approach</w:t>
      </w:r>
      <w:r w:rsidRPr="006F333F">
        <w:t>.</w:t>
      </w:r>
      <w:bookmarkEnd w:id="20"/>
    </w:p>
    <w:p w14:paraId="3161295B" w14:textId="6E9DC028" w:rsidR="00D704F2" w:rsidRDefault="00862DF4" w:rsidP="00D704F2">
      <w:r>
        <w:rPr>
          <w:rFonts w:hint="eastAsia"/>
        </w:rPr>
        <w:t xml:space="preserve">In </w:t>
      </w:r>
      <w:r>
        <w:t>conclusion</w:t>
      </w:r>
      <w:r w:rsidR="00D152B7">
        <w:rPr>
          <w:rFonts w:hint="eastAsia"/>
        </w:rPr>
        <w:t xml:space="preserve">, </w:t>
      </w:r>
      <w:r w:rsidR="00364F73">
        <w:t>Tx initiated approach is preferred since it solve</w:t>
      </w:r>
      <w:r>
        <w:rPr>
          <w:rFonts w:hint="eastAsia"/>
        </w:rPr>
        <w:t>s</w:t>
      </w:r>
      <w:r w:rsidR="00364F73">
        <w:t xml:space="preserve"> the “unnecessary </w:t>
      </w:r>
      <w:r w:rsidR="00704B34">
        <w:t>re</w:t>
      </w:r>
      <w:r w:rsidR="00364F73">
        <w:t xml:space="preserve">transmission” issue </w:t>
      </w:r>
      <w:r w:rsidR="00704B34">
        <w:t>more cleanly</w:t>
      </w:r>
      <w:r w:rsidR="00364F73">
        <w:t>.</w:t>
      </w:r>
    </w:p>
    <w:p w14:paraId="777C595A" w14:textId="5EE4E04D" w:rsidR="00D704F2" w:rsidRDefault="00364F73" w:rsidP="00D704F2">
      <w:pPr>
        <w:pStyle w:val="Proposal"/>
      </w:pPr>
      <w:bookmarkStart w:id="21" w:name="_Toc176535579"/>
      <w:r w:rsidRPr="00D704F2">
        <w:rPr>
          <w:szCs w:val="20"/>
        </w:rPr>
        <w:t>For avoiding unnecessary RLC AM retransmissions</w:t>
      </w:r>
      <w:r w:rsidR="00D704F2">
        <w:t xml:space="preserve">, </w:t>
      </w:r>
      <w:r>
        <w:t>RAN2 to adopt the Tx initiated approach</w:t>
      </w:r>
      <w:r w:rsidR="00D704F2">
        <w:t>.</w:t>
      </w:r>
      <w:bookmarkEnd w:id="21"/>
    </w:p>
    <w:p w14:paraId="2E58CC51" w14:textId="3F5048E1" w:rsidR="00FB3C9D" w:rsidRDefault="003D1DDD" w:rsidP="00BB696C">
      <w:pPr>
        <w:pStyle w:val="1"/>
      </w:pPr>
      <w:bookmarkStart w:id="22" w:name="_Toc131757160"/>
      <w:r>
        <w:t>Conclusion</w:t>
      </w:r>
      <w:bookmarkEnd w:id="22"/>
    </w:p>
    <w:p w14:paraId="70D6F70D" w14:textId="7384FE1F" w:rsidR="00425254" w:rsidRPr="00F33308" w:rsidRDefault="00425254" w:rsidP="00425254">
      <w:r>
        <w:t>We have the following observations:</w:t>
      </w:r>
    </w:p>
    <w:p w14:paraId="0EFC233E" w14:textId="7D2C238D" w:rsidR="009E6DFF"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76535573" w:history="1">
        <w:r w:rsidR="009E6DFF" w:rsidRPr="00001917">
          <w:rPr>
            <w:rStyle w:val="af3"/>
            <w:rFonts w:hint="eastAsia"/>
            <w:noProof/>
          </w:rPr>
          <w:t>Observation 1</w:t>
        </w:r>
        <w:r w:rsidR="009E6DFF">
          <w:rPr>
            <w:rFonts w:asciiTheme="minorHAnsi" w:eastAsiaTheme="minorEastAsia" w:hAnsiTheme="minorHAnsi" w:cstheme="minorBidi" w:hint="eastAsia"/>
            <w:b w:val="0"/>
            <w:noProof/>
            <w:kern w:val="2"/>
            <w:szCs w:val="24"/>
            <w14:ligatures w14:val="standardContextual"/>
          </w:rPr>
          <w:tab/>
        </w:r>
        <w:r w:rsidR="009E6DFF" w:rsidRPr="00001917">
          <w:rPr>
            <w:rStyle w:val="af3"/>
            <w:rFonts w:hint="eastAsia"/>
            <w:noProof/>
          </w:rPr>
          <w:t>For Tx initiated approach, since Tx side has full knowledge of PDU type, the inter-PDU dependency unnecessary retransmission can be decided accurately.</w:t>
        </w:r>
      </w:hyperlink>
    </w:p>
    <w:p w14:paraId="79E0B286" w14:textId="7F413DDD"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4" w:history="1">
        <w:r w:rsidRPr="00001917">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In other words, timer-based Rx initiated approach and combined approach, it may mistakenly discard PDCP control PDUs or PDUs that have dependencies with other received PDUs.</w:t>
        </w:r>
      </w:hyperlink>
    </w:p>
    <w:p w14:paraId="3C2DB6F1" w14:textId="67D617EA"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5" w:history="1">
        <w:r w:rsidRPr="00001917">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For timer-based Rx initiated approach and combined approach, there would be either packet loss due to too-short timer length or unnecessary retransmission due to too-long timer length, which cannot be solved by network implementation of timer length setting.</w:t>
        </w:r>
      </w:hyperlink>
    </w:p>
    <w:p w14:paraId="40D0038F" w14:textId="5B3E5B25"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6" w:history="1">
        <w:r w:rsidRPr="00001917">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Tx initiated approach can fully avoid unnecessary retransmission of obsolete PDUs, whereas unnecessary retransmission cannot be fully avoided by Rx initiated approach due to the delay of indication from Rx to Tx side.</w:t>
        </w:r>
      </w:hyperlink>
    </w:p>
    <w:p w14:paraId="07254DC9" w14:textId="3EBA9663"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7" w:history="1">
        <w:r w:rsidRPr="00001917">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For the Rx-timer, the detailed solution is not clear: 1) the selection of timer granularity may cause either additional latency or mis-discard, and 2) the selection of timer start condition may cause either mis-discard or make the new Rx timer useless.</w:t>
        </w:r>
      </w:hyperlink>
    </w:p>
    <w:p w14:paraId="3D25BA6A" w14:textId="7C49B6CF" w:rsidR="009E6DFF" w:rsidRDefault="009E6DFF">
      <w:pPr>
        <w:pStyle w:val="TOC1"/>
        <w:rPr>
          <w:rFonts w:asciiTheme="minorHAnsi" w:eastAsiaTheme="minorEastAsia" w:hAnsiTheme="minorHAnsi" w:cstheme="minorBidi" w:hint="eastAsia"/>
          <w:b w:val="0"/>
          <w:noProof/>
          <w:kern w:val="2"/>
          <w:szCs w:val="24"/>
          <w14:ligatures w14:val="standardContextual"/>
        </w:rPr>
      </w:pPr>
      <w:hyperlink w:anchor="_Toc176535578" w:history="1">
        <w:r w:rsidRPr="00001917">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001917">
          <w:rPr>
            <w:rStyle w:val="af3"/>
            <w:rFonts w:hint="eastAsia"/>
            <w:noProof/>
          </w:rPr>
          <w:t>The sync of windows at Tx side and Rx side can be secured in Tx initiated approach.</w:t>
        </w:r>
      </w:hyperlink>
    </w:p>
    <w:p w14:paraId="7AAD6E3F" w14:textId="6B6D364B"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23" w:name="_In-sequence_SDU_delivery"/>
    <w:bookmarkEnd w:id="23"/>
    <w:p w14:paraId="4838BDA0" w14:textId="6E1700C0" w:rsidR="009E6DFF" w:rsidRDefault="00F313A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"Proposal,1" </w:instrText>
      </w:r>
      <w:r>
        <w:fldChar w:fldCharType="separate"/>
      </w:r>
      <w:hyperlink w:anchor="_Toc176535579" w:history="1">
        <w:r w:rsidR="009E6DFF" w:rsidRPr="009A0BB9">
          <w:rPr>
            <w:rStyle w:val="af3"/>
            <w:rFonts w:hint="eastAsia"/>
            <w:noProof/>
          </w:rPr>
          <w:t>Proposal 1</w:t>
        </w:r>
        <w:r w:rsidR="009E6DFF">
          <w:rPr>
            <w:rFonts w:asciiTheme="minorHAnsi" w:eastAsiaTheme="minorEastAsia" w:hAnsiTheme="minorHAnsi" w:cstheme="minorBidi" w:hint="eastAsia"/>
            <w:b w:val="0"/>
            <w:noProof/>
            <w:kern w:val="2"/>
            <w:szCs w:val="24"/>
            <w14:ligatures w14:val="standardContextual"/>
          </w:rPr>
          <w:tab/>
        </w:r>
        <w:r w:rsidR="009E6DFF" w:rsidRPr="009A0BB9">
          <w:rPr>
            <w:rStyle w:val="af3"/>
            <w:rFonts w:hint="eastAsia"/>
            <w:noProof/>
          </w:rPr>
          <w:t>For avoiding unnecessary RLC AM retransmissions, RAN2 to adopt the Tx initiated approach.</w:t>
        </w:r>
      </w:hyperlink>
    </w:p>
    <w:p w14:paraId="303743EA" w14:textId="43CF8EF2" w:rsidR="00DB7CBF" w:rsidRPr="009B1576" w:rsidRDefault="00F313A9" w:rsidP="00DB7CBF">
      <w:r>
        <w:fldChar w:fldCharType="end"/>
      </w:r>
    </w:p>
    <w:p w14:paraId="4DEE7240" w14:textId="77777777" w:rsidR="00B61A99" w:rsidRDefault="00B61A99" w:rsidP="00B61A99">
      <w:pPr>
        <w:pStyle w:val="1"/>
      </w:pPr>
      <w:r>
        <w:rPr>
          <w:rFonts w:hint="eastAsia"/>
        </w:rPr>
        <w:t>Reference</w:t>
      </w:r>
    </w:p>
    <w:p w14:paraId="4FA1EF52" w14:textId="77777777" w:rsidR="00B61A99" w:rsidRDefault="00B61A99" w:rsidP="00B61A99">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bookmarkStart w:id="24" w:name="_Ref109818737"/>
      <w:r>
        <w:rPr>
          <w:lang w:eastAsia="ja-JP"/>
        </w:rPr>
        <w:t>S4-220505, LS Rely on QoS support with PDU set granularity, May 2022.</w:t>
      </w:r>
      <w:bookmarkEnd w:id="24"/>
    </w:p>
    <w:p w14:paraId="1266FB94" w14:textId="77777777" w:rsidR="00B61A99" w:rsidRDefault="00B61A99" w:rsidP="00B61A99">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r w:rsidRPr="00D152B7">
        <w:rPr>
          <w:lang w:eastAsia="ja-JP"/>
        </w:rPr>
        <w:t>TR 26.926</w:t>
      </w:r>
      <w:r>
        <w:rPr>
          <w:rFonts w:hint="eastAsia"/>
        </w:rPr>
        <w:t xml:space="preserve"> </w:t>
      </w:r>
      <w:r>
        <w:t>“Traffic Models and Quality Evaluation Methods for Media and XR Services in 5G Systems;</w:t>
      </w:r>
      <w:r>
        <w:rPr>
          <w:rFonts w:hint="eastAsia"/>
        </w:rPr>
        <w:t xml:space="preserve"> </w:t>
      </w:r>
      <w:r>
        <w:t>(Release 18)”</w:t>
      </w:r>
    </w:p>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A92CC" w14:textId="77777777" w:rsidR="005E6072" w:rsidRDefault="005E6072">
      <w:pPr>
        <w:spacing w:after="0"/>
      </w:pPr>
      <w:r>
        <w:separator/>
      </w:r>
    </w:p>
  </w:endnote>
  <w:endnote w:type="continuationSeparator" w:id="0">
    <w:p w14:paraId="084763CF" w14:textId="77777777" w:rsidR="005E6072" w:rsidRDefault="005E6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CCCB7" w14:textId="77777777" w:rsidR="005E6072" w:rsidRDefault="005E6072">
      <w:pPr>
        <w:spacing w:after="0"/>
      </w:pPr>
      <w:r>
        <w:separator/>
      </w:r>
    </w:p>
  </w:footnote>
  <w:footnote w:type="continuationSeparator" w:id="0">
    <w:p w14:paraId="7C90B9A7" w14:textId="77777777" w:rsidR="005E6072" w:rsidRDefault="005E60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55D52"/>
    <w:multiLevelType w:val="hybridMultilevel"/>
    <w:tmpl w:val="B8C636FA"/>
    <w:lvl w:ilvl="0" w:tplc="827EA0BC">
      <w:start w:val="7"/>
      <w:numFmt w:val="bullet"/>
      <w:lvlText w:val="-"/>
      <w:lvlJc w:val="left"/>
      <w:pPr>
        <w:ind w:left="360" w:hanging="36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830272E"/>
    <w:multiLevelType w:val="hybridMultilevel"/>
    <w:tmpl w:val="8F5A0806"/>
    <w:lvl w:ilvl="0" w:tplc="E370E0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AFD6E2B"/>
    <w:multiLevelType w:val="hybridMultilevel"/>
    <w:tmpl w:val="F64A1F90"/>
    <w:lvl w:ilvl="0" w:tplc="DF848E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33C541DC"/>
    <w:multiLevelType w:val="hybridMultilevel"/>
    <w:tmpl w:val="333A97BE"/>
    <w:lvl w:ilvl="0" w:tplc="40D0C3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AE6E2D"/>
    <w:multiLevelType w:val="hybridMultilevel"/>
    <w:tmpl w:val="0EECDDC8"/>
    <w:lvl w:ilvl="0" w:tplc="827EA0BC">
      <w:start w:val="7"/>
      <w:numFmt w:val="bullet"/>
      <w:lvlText w:val="-"/>
      <w:lvlJc w:val="left"/>
      <w:pPr>
        <w:ind w:left="1160" w:hanging="440"/>
      </w:pPr>
      <w:rPr>
        <w:rFonts w:ascii="Times New Roman" w:eastAsia="MS Mincho"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5C3F26D9"/>
    <w:multiLevelType w:val="hybridMultilevel"/>
    <w:tmpl w:val="6BB0C3E4"/>
    <w:lvl w:ilvl="0" w:tplc="827EA0BC">
      <w:start w:val="7"/>
      <w:numFmt w:val="bullet"/>
      <w:lvlText w:val="-"/>
      <w:lvlJc w:val="left"/>
      <w:pPr>
        <w:ind w:left="360" w:hanging="36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672FBC"/>
    <w:multiLevelType w:val="hybridMultilevel"/>
    <w:tmpl w:val="16D8E5B4"/>
    <w:lvl w:ilvl="0" w:tplc="827EA0BC">
      <w:start w:val="7"/>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5B6D09"/>
    <w:multiLevelType w:val="hybridMultilevel"/>
    <w:tmpl w:val="DFE4A9B8"/>
    <w:lvl w:ilvl="0" w:tplc="827EA0BC">
      <w:start w:val="7"/>
      <w:numFmt w:val="bullet"/>
      <w:lvlText w:val="-"/>
      <w:lvlJc w:val="left"/>
      <w:pPr>
        <w:ind w:left="360" w:hanging="36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41138205">
    <w:abstractNumId w:val="12"/>
  </w:num>
  <w:num w:numId="2" w16cid:durableId="850991351">
    <w:abstractNumId w:val="22"/>
  </w:num>
  <w:num w:numId="3" w16cid:durableId="25299521">
    <w:abstractNumId w:val="5"/>
  </w:num>
  <w:num w:numId="4" w16cid:durableId="115686386">
    <w:abstractNumId w:val="16"/>
  </w:num>
  <w:num w:numId="5" w16cid:durableId="938177721">
    <w:abstractNumId w:val="7"/>
  </w:num>
  <w:num w:numId="6" w16cid:durableId="1820342788">
    <w:abstractNumId w:val="6"/>
  </w:num>
  <w:num w:numId="7" w16cid:durableId="1245720216">
    <w:abstractNumId w:val="14"/>
  </w:num>
  <w:num w:numId="8" w16cid:durableId="2099062457">
    <w:abstractNumId w:val="19"/>
  </w:num>
  <w:num w:numId="9" w16cid:durableId="1252738038">
    <w:abstractNumId w:val="13"/>
  </w:num>
  <w:num w:numId="10" w16cid:durableId="1612858005">
    <w:abstractNumId w:val="10"/>
  </w:num>
  <w:num w:numId="11" w16cid:durableId="1793131269">
    <w:abstractNumId w:val="3"/>
  </w:num>
  <w:num w:numId="12" w16cid:durableId="1068117604">
    <w:abstractNumId w:val="9"/>
  </w:num>
  <w:num w:numId="13" w16cid:durableId="2115246312">
    <w:abstractNumId w:val="21"/>
  </w:num>
  <w:num w:numId="14" w16cid:durableId="1912306955">
    <w:abstractNumId w:val="1"/>
  </w:num>
  <w:num w:numId="15" w16cid:durableId="1109080082">
    <w:abstractNumId w:val="15"/>
  </w:num>
  <w:num w:numId="16" w16cid:durableId="1008293215">
    <w:abstractNumId w:val="23"/>
  </w:num>
  <w:num w:numId="17" w16cid:durableId="1287733484">
    <w:abstractNumId w:val="0"/>
  </w:num>
  <w:num w:numId="18" w16cid:durableId="396823380">
    <w:abstractNumId w:val="18"/>
  </w:num>
  <w:num w:numId="19" w16cid:durableId="148668297">
    <w:abstractNumId w:val="2"/>
  </w:num>
  <w:num w:numId="20" w16cid:durableId="1970165925">
    <w:abstractNumId w:val="4"/>
  </w:num>
  <w:num w:numId="21" w16cid:durableId="2012368136">
    <w:abstractNumId w:val="8"/>
  </w:num>
  <w:num w:numId="22" w16cid:durableId="1371148065">
    <w:abstractNumId w:val="11"/>
  </w:num>
  <w:num w:numId="23" w16cid:durableId="136915599">
    <w:abstractNumId w:val="20"/>
  </w:num>
  <w:num w:numId="24" w16cid:durableId="59836715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35E"/>
    <w:rsid w:val="00006EE7"/>
    <w:rsid w:val="000100C5"/>
    <w:rsid w:val="000122B1"/>
    <w:rsid w:val="00012324"/>
    <w:rsid w:val="0001382A"/>
    <w:rsid w:val="00015DBC"/>
    <w:rsid w:val="00017121"/>
    <w:rsid w:val="000224A4"/>
    <w:rsid w:val="00022B9C"/>
    <w:rsid w:val="00023308"/>
    <w:rsid w:val="00024B40"/>
    <w:rsid w:val="000257E8"/>
    <w:rsid w:val="00025DF1"/>
    <w:rsid w:val="000267B2"/>
    <w:rsid w:val="00027230"/>
    <w:rsid w:val="000301AA"/>
    <w:rsid w:val="000301BE"/>
    <w:rsid w:val="00034101"/>
    <w:rsid w:val="00034B3C"/>
    <w:rsid w:val="000413DC"/>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2A77"/>
    <w:rsid w:val="00074B10"/>
    <w:rsid w:val="0007764C"/>
    <w:rsid w:val="000818F4"/>
    <w:rsid w:val="00081EC4"/>
    <w:rsid w:val="00082BAD"/>
    <w:rsid w:val="00087A57"/>
    <w:rsid w:val="00090601"/>
    <w:rsid w:val="000953B6"/>
    <w:rsid w:val="00095EDC"/>
    <w:rsid w:val="00097B99"/>
    <w:rsid w:val="000A0033"/>
    <w:rsid w:val="000A045B"/>
    <w:rsid w:val="000A1C5D"/>
    <w:rsid w:val="000A221D"/>
    <w:rsid w:val="000A6956"/>
    <w:rsid w:val="000A786B"/>
    <w:rsid w:val="000B0CE0"/>
    <w:rsid w:val="000B162C"/>
    <w:rsid w:val="000B2A4F"/>
    <w:rsid w:val="000B3FEC"/>
    <w:rsid w:val="000B4631"/>
    <w:rsid w:val="000B5469"/>
    <w:rsid w:val="000B7832"/>
    <w:rsid w:val="000B79DB"/>
    <w:rsid w:val="000B7A5D"/>
    <w:rsid w:val="000C0F85"/>
    <w:rsid w:val="000C1310"/>
    <w:rsid w:val="000C1B43"/>
    <w:rsid w:val="000C5F3C"/>
    <w:rsid w:val="000C6CC3"/>
    <w:rsid w:val="000E03C4"/>
    <w:rsid w:val="000E15AB"/>
    <w:rsid w:val="000E772B"/>
    <w:rsid w:val="000F0DE1"/>
    <w:rsid w:val="000F1E7D"/>
    <w:rsid w:val="000F2CBC"/>
    <w:rsid w:val="000F2E9B"/>
    <w:rsid w:val="000F5021"/>
    <w:rsid w:val="000F5134"/>
    <w:rsid w:val="000F5CC4"/>
    <w:rsid w:val="000F5DA6"/>
    <w:rsid w:val="000F7D77"/>
    <w:rsid w:val="00100506"/>
    <w:rsid w:val="001058ED"/>
    <w:rsid w:val="00107335"/>
    <w:rsid w:val="00107715"/>
    <w:rsid w:val="00111FD9"/>
    <w:rsid w:val="00113F80"/>
    <w:rsid w:val="00115CFC"/>
    <w:rsid w:val="00115EEA"/>
    <w:rsid w:val="001202CB"/>
    <w:rsid w:val="00120D0C"/>
    <w:rsid w:val="001222C2"/>
    <w:rsid w:val="001225B1"/>
    <w:rsid w:val="00123DA6"/>
    <w:rsid w:val="00124C77"/>
    <w:rsid w:val="00125123"/>
    <w:rsid w:val="0013348E"/>
    <w:rsid w:val="00133F0B"/>
    <w:rsid w:val="001343B0"/>
    <w:rsid w:val="001349BC"/>
    <w:rsid w:val="00136D1F"/>
    <w:rsid w:val="001444DC"/>
    <w:rsid w:val="001446E7"/>
    <w:rsid w:val="00144F1A"/>
    <w:rsid w:val="00146D5C"/>
    <w:rsid w:val="00146E5B"/>
    <w:rsid w:val="00150AF6"/>
    <w:rsid w:val="00151826"/>
    <w:rsid w:val="0015189F"/>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1A24"/>
    <w:rsid w:val="00185E1A"/>
    <w:rsid w:val="00185F43"/>
    <w:rsid w:val="00190A20"/>
    <w:rsid w:val="001933B5"/>
    <w:rsid w:val="0019498E"/>
    <w:rsid w:val="00196574"/>
    <w:rsid w:val="001A2DA3"/>
    <w:rsid w:val="001A4B2D"/>
    <w:rsid w:val="001A4E19"/>
    <w:rsid w:val="001A50CB"/>
    <w:rsid w:val="001B031F"/>
    <w:rsid w:val="001B3D23"/>
    <w:rsid w:val="001B490B"/>
    <w:rsid w:val="001B64DA"/>
    <w:rsid w:val="001B7D1B"/>
    <w:rsid w:val="001C0F3F"/>
    <w:rsid w:val="001C1A4E"/>
    <w:rsid w:val="001C3555"/>
    <w:rsid w:val="001C4BED"/>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2212"/>
    <w:rsid w:val="002034C4"/>
    <w:rsid w:val="002042C1"/>
    <w:rsid w:val="00205D42"/>
    <w:rsid w:val="00206961"/>
    <w:rsid w:val="002070B3"/>
    <w:rsid w:val="00210583"/>
    <w:rsid w:val="002110D8"/>
    <w:rsid w:val="00212650"/>
    <w:rsid w:val="0021330F"/>
    <w:rsid w:val="002146DA"/>
    <w:rsid w:val="0021582F"/>
    <w:rsid w:val="00216837"/>
    <w:rsid w:val="002203A2"/>
    <w:rsid w:val="002226D1"/>
    <w:rsid w:val="00222A1B"/>
    <w:rsid w:val="00223441"/>
    <w:rsid w:val="0022476A"/>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7DC"/>
    <w:rsid w:val="00267BDA"/>
    <w:rsid w:val="0027082C"/>
    <w:rsid w:val="002713D3"/>
    <w:rsid w:val="00271F28"/>
    <w:rsid w:val="00273C47"/>
    <w:rsid w:val="002751B2"/>
    <w:rsid w:val="00275579"/>
    <w:rsid w:val="00276BFA"/>
    <w:rsid w:val="00277C14"/>
    <w:rsid w:val="00283C1B"/>
    <w:rsid w:val="00283CD4"/>
    <w:rsid w:val="00284194"/>
    <w:rsid w:val="002841F1"/>
    <w:rsid w:val="00284384"/>
    <w:rsid w:val="00285E0B"/>
    <w:rsid w:val="00286C8B"/>
    <w:rsid w:val="00287175"/>
    <w:rsid w:val="00290362"/>
    <w:rsid w:val="00294F36"/>
    <w:rsid w:val="00295928"/>
    <w:rsid w:val="002964FD"/>
    <w:rsid w:val="00297F4E"/>
    <w:rsid w:val="002A06C1"/>
    <w:rsid w:val="002A070D"/>
    <w:rsid w:val="002A2EC4"/>
    <w:rsid w:val="002A6597"/>
    <w:rsid w:val="002A71DE"/>
    <w:rsid w:val="002A7B3F"/>
    <w:rsid w:val="002B104F"/>
    <w:rsid w:val="002B1819"/>
    <w:rsid w:val="002B1C46"/>
    <w:rsid w:val="002B31C3"/>
    <w:rsid w:val="002B53A1"/>
    <w:rsid w:val="002B6077"/>
    <w:rsid w:val="002B6921"/>
    <w:rsid w:val="002C043C"/>
    <w:rsid w:val="002C278D"/>
    <w:rsid w:val="002C3AA7"/>
    <w:rsid w:val="002C3B5C"/>
    <w:rsid w:val="002C6202"/>
    <w:rsid w:val="002C6CD3"/>
    <w:rsid w:val="002C7AE9"/>
    <w:rsid w:val="002D02B9"/>
    <w:rsid w:val="002D0DFA"/>
    <w:rsid w:val="002D1D15"/>
    <w:rsid w:val="002D37EE"/>
    <w:rsid w:val="002D3E32"/>
    <w:rsid w:val="002D3E8A"/>
    <w:rsid w:val="002D77F8"/>
    <w:rsid w:val="002D7B53"/>
    <w:rsid w:val="002E06D5"/>
    <w:rsid w:val="002E0EE6"/>
    <w:rsid w:val="002E156A"/>
    <w:rsid w:val="002E1EAB"/>
    <w:rsid w:val="002E2435"/>
    <w:rsid w:val="002E635A"/>
    <w:rsid w:val="002E6468"/>
    <w:rsid w:val="002E6820"/>
    <w:rsid w:val="002F20C4"/>
    <w:rsid w:val="002F28AB"/>
    <w:rsid w:val="002F62AF"/>
    <w:rsid w:val="002F6B1B"/>
    <w:rsid w:val="0030624E"/>
    <w:rsid w:val="00306EDF"/>
    <w:rsid w:val="00307EFB"/>
    <w:rsid w:val="00311126"/>
    <w:rsid w:val="003134B3"/>
    <w:rsid w:val="003135A6"/>
    <w:rsid w:val="00313985"/>
    <w:rsid w:val="003200FE"/>
    <w:rsid w:val="00320928"/>
    <w:rsid w:val="00325BFC"/>
    <w:rsid w:val="00326F53"/>
    <w:rsid w:val="003271A4"/>
    <w:rsid w:val="00327786"/>
    <w:rsid w:val="00330346"/>
    <w:rsid w:val="00333F69"/>
    <w:rsid w:val="00336AE4"/>
    <w:rsid w:val="00340AEA"/>
    <w:rsid w:val="0034168D"/>
    <w:rsid w:val="00343E39"/>
    <w:rsid w:val="0035075D"/>
    <w:rsid w:val="00350F10"/>
    <w:rsid w:val="00354A35"/>
    <w:rsid w:val="00361FF2"/>
    <w:rsid w:val="00362D7B"/>
    <w:rsid w:val="003631C4"/>
    <w:rsid w:val="00364F29"/>
    <w:rsid w:val="00364F73"/>
    <w:rsid w:val="00366D26"/>
    <w:rsid w:val="003672A4"/>
    <w:rsid w:val="00367F1E"/>
    <w:rsid w:val="00372771"/>
    <w:rsid w:val="00372A15"/>
    <w:rsid w:val="0038443D"/>
    <w:rsid w:val="00386A14"/>
    <w:rsid w:val="00391515"/>
    <w:rsid w:val="0039187D"/>
    <w:rsid w:val="003936AA"/>
    <w:rsid w:val="00396679"/>
    <w:rsid w:val="00397272"/>
    <w:rsid w:val="0039777D"/>
    <w:rsid w:val="003A40AF"/>
    <w:rsid w:val="003A5CDA"/>
    <w:rsid w:val="003A6450"/>
    <w:rsid w:val="003A653D"/>
    <w:rsid w:val="003A799D"/>
    <w:rsid w:val="003B1B8C"/>
    <w:rsid w:val="003B1E48"/>
    <w:rsid w:val="003B2133"/>
    <w:rsid w:val="003B2B37"/>
    <w:rsid w:val="003B331C"/>
    <w:rsid w:val="003B3C0F"/>
    <w:rsid w:val="003B7B9A"/>
    <w:rsid w:val="003C05CA"/>
    <w:rsid w:val="003C1CDA"/>
    <w:rsid w:val="003C2081"/>
    <w:rsid w:val="003C2586"/>
    <w:rsid w:val="003C43B0"/>
    <w:rsid w:val="003C4AD2"/>
    <w:rsid w:val="003C4E76"/>
    <w:rsid w:val="003C5A20"/>
    <w:rsid w:val="003C7934"/>
    <w:rsid w:val="003C7EBD"/>
    <w:rsid w:val="003D1DDD"/>
    <w:rsid w:val="003D287E"/>
    <w:rsid w:val="003D48D5"/>
    <w:rsid w:val="003D4ED7"/>
    <w:rsid w:val="003D7AEE"/>
    <w:rsid w:val="003E0E2F"/>
    <w:rsid w:val="003E3AFA"/>
    <w:rsid w:val="003E66F5"/>
    <w:rsid w:val="003E6F62"/>
    <w:rsid w:val="003E7DB4"/>
    <w:rsid w:val="003F0421"/>
    <w:rsid w:val="003F0C82"/>
    <w:rsid w:val="003F5EC0"/>
    <w:rsid w:val="003F6639"/>
    <w:rsid w:val="00400034"/>
    <w:rsid w:val="00400D84"/>
    <w:rsid w:val="0040321F"/>
    <w:rsid w:val="00404041"/>
    <w:rsid w:val="00405549"/>
    <w:rsid w:val="0041279E"/>
    <w:rsid w:val="00412A7B"/>
    <w:rsid w:val="00413C87"/>
    <w:rsid w:val="004150D5"/>
    <w:rsid w:val="00415D49"/>
    <w:rsid w:val="004167EE"/>
    <w:rsid w:val="00416E1A"/>
    <w:rsid w:val="00420328"/>
    <w:rsid w:val="0042052A"/>
    <w:rsid w:val="00423527"/>
    <w:rsid w:val="00423FE3"/>
    <w:rsid w:val="00425254"/>
    <w:rsid w:val="004258D9"/>
    <w:rsid w:val="004313CD"/>
    <w:rsid w:val="00431991"/>
    <w:rsid w:val="00431B4B"/>
    <w:rsid w:val="0043359C"/>
    <w:rsid w:val="00433D67"/>
    <w:rsid w:val="0043433F"/>
    <w:rsid w:val="00440C74"/>
    <w:rsid w:val="00441A05"/>
    <w:rsid w:val="00444B4D"/>
    <w:rsid w:val="00451669"/>
    <w:rsid w:val="0045251F"/>
    <w:rsid w:val="004559F4"/>
    <w:rsid w:val="00455BCA"/>
    <w:rsid w:val="00456A8D"/>
    <w:rsid w:val="00456DAE"/>
    <w:rsid w:val="00461C5A"/>
    <w:rsid w:val="00463D49"/>
    <w:rsid w:val="00466280"/>
    <w:rsid w:val="004706FA"/>
    <w:rsid w:val="004712E1"/>
    <w:rsid w:val="00475A34"/>
    <w:rsid w:val="004760F1"/>
    <w:rsid w:val="00476F75"/>
    <w:rsid w:val="004777AF"/>
    <w:rsid w:val="00477F20"/>
    <w:rsid w:val="00481134"/>
    <w:rsid w:val="0048465E"/>
    <w:rsid w:val="00485C3F"/>
    <w:rsid w:val="00492005"/>
    <w:rsid w:val="0049339C"/>
    <w:rsid w:val="00493FCF"/>
    <w:rsid w:val="004967C9"/>
    <w:rsid w:val="0049681A"/>
    <w:rsid w:val="00497E23"/>
    <w:rsid w:val="004A09B4"/>
    <w:rsid w:val="004A2923"/>
    <w:rsid w:val="004A6682"/>
    <w:rsid w:val="004A6E6D"/>
    <w:rsid w:val="004B06A6"/>
    <w:rsid w:val="004B2C1B"/>
    <w:rsid w:val="004B3723"/>
    <w:rsid w:val="004B37F6"/>
    <w:rsid w:val="004B3AF7"/>
    <w:rsid w:val="004B4F9E"/>
    <w:rsid w:val="004B726C"/>
    <w:rsid w:val="004B7DAD"/>
    <w:rsid w:val="004C1445"/>
    <w:rsid w:val="004C4B19"/>
    <w:rsid w:val="004C4DAE"/>
    <w:rsid w:val="004C6879"/>
    <w:rsid w:val="004D0299"/>
    <w:rsid w:val="004D0C69"/>
    <w:rsid w:val="004D1103"/>
    <w:rsid w:val="004D17B2"/>
    <w:rsid w:val="004D21E0"/>
    <w:rsid w:val="004D221D"/>
    <w:rsid w:val="004D3569"/>
    <w:rsid w:val="004D536E"/>
    <w:rsid w:val="004D56E0"/>
    <w:rsid w:val="004E5491"/>
    <w:rsid w:val="004E5A3E"/>
    <w:rsid w:val="004F0F81"/>
    <w:rsid w:val="004F10AD"/>
    <w:rsid w:val="004F668D"/>
    <w:rsid w:val="004F72BF"/>
    <w:rsid w:val="00500112"/>
    <w:rsid w:val="0050064F"/>
    <w:rsid w:val="0050157E"/>
    <w:rsid w:val="0050185B"/>
    <w:rsid w:val="00502F84"/>
    <w:rsid w:val="00503C2F"/>
    <w:rsid w:val="00504E01"/>
    <w:rsid w:val="005063AF"/>
    <w:rsid w:val="005068A3"/>
    <w:rsid w:val="005075AA"/>
    <w:rsid w:val="00510442"/>
    <w:rsid w:val="005115BC"/>
    <w:rsid w:val="00511837"/>
    <w:rsid w:val="00513750"/>
    <w:rsid w:val="00514254"/>
    <w:rsid w:val="00515C33"/>
    <w:rsid w:val="00520436"/>
    <w:rsid w:val="00520A05"/>
    <w:rsid w:val="00520E2F"/>
    <w:rsid w:val="0052312D"/>
    <w:rsid w:val="00524EDC"/>
    <w:rsid w:val="0052516B"/>
    <w:rsid w:val="00527601"/>
    <w:rsid w:val="005309DA"/>
    <w:rsid w:val="005316CE"/>
    <w:rsid w:val="0053332F"/>
    <w:rsid w:val="005357AC"/>
    <w:rsid w:val="005365BA"/>
    <w:rsid w:val="00536BFB"/>
    <w:rsid w:val="005373C3"/>
    <w:rsid w:val="005402DA"/>
    <w:rsid w:val="005409A9"/>
    <w:rsid w:val="005410C9"/>
    <w:rsid w:val="00541B34"/>
    <w:rsid w:val="00542279"/>
    <w:rsid w:val="00542290"/>
    <w:rsid w:val="00543C13"/>
    <w:rsid w:val="00543D2C"/>
    <w:rsid w:val="005442E9"/>
    <w:rsid w:val="0054630B"/>
    <w:rsid w:val="00546D77"/>
    <w:rsid w:val="00550F08"/>
    <w:rsid w:val="005524FB"/>
    <w:rsid w:val="00553863"/>
    <w:rsid w:val="005550F1"/>
    <w:rsid w:val="00555482"/>
    <w:rsid w:val="005561C4"/>
    <w:rsid w:val="00560885"/>
    <w:rsid w:val="00561466"/>
    <w:rsid w:val="0056179B"/>
    <w:rsid w:val="00563423"/>
    <w:rsid w:val="00564D32"/>
    <w:rsid w:val="00565DE3"/>
    <w:rsid w:val="00567F94"/>
    <w:rsid w:val="005708E0"/>
    <w:rsid w:val="00573F66"/>
    <w:rsid w:val="00576C6C"/>
    <w:rsid w:val="00581839"/>
    <w:rsid w:val="005837EC"/>
    <w:rsid w:val="00583B1A"/>
    <w:rsid w:val="00586D83"/>
    <w:rsid w:val="00591E0D"/>
    <w:rsid w:val="005933C1"/>
    <w:rsid w:val="00594119"/>
    <w:rsid w:val="00594941"/>
    <w:rsid w:val="005965A9"/>
    <w:rsid w:val="005A2499"/>
    <w:rsid w:val="005A2610"/>
    <w:rsid w:val="005A31B9"/>
    <w:rsid w:val="005A601C"/>
    <w:rsid w:val="005A6ED1"/>
    <w:rsid w:val="005A7262"/>
    <w:rsid w:val="005A75CE"/>
    <w:rsid w:val="005B0891"/>
    <w:rsid w:val="005B1709"/>
    <w:rsid w:val="005B2601"/>
    <w:rsid w:val="005B2C06"/>
    <w:rsid w:val="005B43FF"/>
    <w:rsid w:val="005B4502"/>
    <w:rsid w:val="005B4AAD"/>
    <w:rsid w:val="005C03F6"/>
    <w:rsid w:val="005C18B5"/>
    <w:rsid w:val="005C5080"/>
    <w:rsid w:val="005C54F6"/>
    <w:rsid w:val="005C5CDB"/>
    <w:rsid w:val="005D0F4E"/>
    <w:rsid w:val="005D195F"/>
    <w:rsid w:val="005D1D74"/>
    <w:rsid w:val="005D2E6B"/>
    <w:rsid w:val="005D3FB5"/>
    <w:rsid w:val="005D44DB"/>
    <w:rsid w:val="005D59B2"/>
    <w:rsid w:val="005D765B"/>
    <w:rsid w:val="005E13BD"/>
    <w:rsid w:val="005E2099"/>
    <w:rsid w:val="005E28E5"/>
    <w:rsid w:val="005E3C1B"/>
    <w:rsid w:val="005E52A0"/>
    <w:rsid w:val="005E6072"/>
    <w:rsid w:val="005E7F5A"/>
    <w:rsid w:val="005F0C76"/>
    <w:rsid w:val="005F4477"/>
    <w:rsid w:val="006002A0"/>
    <w:rsid w:val="006012E1"/>
    <w:rsid w:val="006035FB"/>
    <w:rsid w:val="0060368A"/>
    <w:rsid w:val="0060457F"/>
    <w:rsid w:val="0060761A"/>
    <w:rsid w:val="006103FD"/>
    <w:rsid w:val="00610954"/>
    <w:rsid w:val="0061237A"/>
    <w:rsid w:val="006123FE"/>
    <w:rsid w:val="00613669"/>
    <w:rsid w:val="00614C44"/>
    <w:rsid w:val="006150F0"/>
    <w:rsid w:val="00621611"/>
    <w:rsid w:val="0062166E"/>
    <w:rsid w:val="00621963"/>
    <w:rsid w:val="00621BC8"/>
    <w:rsid w:val="0062419D"/>
    <w:rsid w:val="00627583"/>
    <w:rsid w:val="00627A80"/>
    <w:rsid w:val="006323BE"/>
    <w:rsid w:val="00635718"/>
    <w:rsid w:val="00637327"/>
    <w:rsid w:val="0064251C"/>
    <w:rsid w:val="006459A5"/>
    <w:rsid w:val="00650929"/>
    <w:rsid w:val="00650EDF"/>
    <w:rsid w:val="006555C0"/>
    <w:rsid w:val="00657D7A"/>
    <w:rsid w:val="00662067"/>
    <w:rsid w:val="0066350F"/>
    <w:rsid w:val="00663C83"/>
    <w:rsid w:val="006649F6"/>
    <w:rsid w:val="00666863"/>
    <w:rsid w:val="006720B4"/>
    <w:rsid w:val="00672307"/>
    <w:rsid w:val="006814F5"/>
    <w:rsid w:val="00682972"/>
    <w:rsid w:val="006836B0"/>
    <w:rsid w:val="00684496"/>
    <w:rsid w:val="006844A9"/>
    <w:rsid w:val="00685769"/>
    <w:rsid w:val="00685B76"/>
    <w:rsid w:val="00685F58"/>
    <w:rsid w:val="00686179"/>
    <w:rsid w:val="006906CF"/>
    <w:rsid w:val="00692BA2"/>
    <w:rsid w:val="0069315B"/>
    <w:rsid w:val="006941A3"/>
    <w:rsid w:val="006945FE"/>
    <w:rsid w:val="00694C89"/>
    <w:rsid w:val="006956EF"/>
    <w:rsid w:val="00695CBB"/>
    <w:rsid w:val="006A085B"/>
    <w:rsid w:val="006A09E3"/>
    <w:rsid w:val="006A1376"/>
    <w:rsid w:val="006A2066"/>
    <w:rsid w:val="006A2F40"/>
    <w:rsid w:val="006A781E"/>
    <w:rsid w:val="006B0C4A"/>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333F"/>
    <w:rsid w:val="006F374A"/>
    <w:rsid w:val="006F3AF0"/>
    <w:rsid w:val="006F4E7D"/>
    <w:rsid w:val="006F5928"/>
    <w:rsid w:val="007002AE"/>
    <w:rsid w:val="0070228E"/>
    <w:rsid w:val="00702BCE"/>
    <w:rsid w:val="00704B34"/>
    <w:rsid w:val="007072EF"/>
    <w:rsid w:val="007109CB"/>
    <w:rsid w:val="0071115C"/>
    <w:rsid w:val="00711CCE"/>
    <w:rsid w:val="00713D68"/>
    <w:rsid w:val="007148EA"/>
    <w:rsid w:val="00715F95"/>
    <w:rsid w:val="007174EA"/>
    <w:rsid w:val="00717DBE"/>
    <w:rsid w:val="0072006E"/>
    <w:rsid w:val="0072147B"/>
    <w:rsid w:val="007261FA"/>
    <w:rsid w:val="00727C55"/>
    <w:rsid w:val="00730A66"/>
    <w:rsid w:val="00731E1B"/>
    <w:rsid w:val="0073288F"/>
    <w:rsid w:val="00732A17"/>
    <w:rsid w:val="00732F98"/>
    <w:rsid w:val="007345B3"/>
    <w:rsid w:val="00734C07"/>
    <w:rsid w:val="007353ED"/>
    <w:rsid w:val="00736219"/>
    <w:rsid w:val="007415B6"/>
    <w:rsid w:val="0074199D"/>
    <w:rsid w:val="00741CE7"/>
    <w:rsid w:val="00744A23"/>
    <w:rsid w:val="00750FAA"/>
    <w:rsid w:val="00753C4A"/>
    <w:rsid w:val="00755E88"/>
    <w:rsid w:val="00756022"/>
    <w:rsid w:val="00756250"/>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95993"/>
    <w:rsid w:val="007A18DC"/>
    <w:rsid w:val="007A368E"/>
    <w:rsid w:val="007A4AE4"/>
    <w:rsid w:val="007A7A53"/>
    <w:rsid w:val="007B2CC8"/>
    <w:rsid w:val="007B3BDC"/>
    <w:rsid w:val="007B4BCA"/>
    <w:rsid w:val="007B6542"/>
    <w:rsid w:val="007C0F0B"/>
    <w:rsid w:val="007C11D5"/>
    <w:rsid w:val="007C31C1"/>
    <w:rsid w:val="007C664E"/>
    <w:rsid w:val="007D1A7B"/>
    <w:rsid w:val="007D21A2"/>
    <w:rsid w:val="007D276B"/>
    <w:rsid w:val="007D4DBC"/>
    <w:rsid w:val="007D4E1C"/>
    <w:rsid w:val="007E00A1"/>
    <w:rsid w:val="007E0864"/>
    <w:rsid w:val="007E2333"/>
    <w:rsid w:val="007E2BBF"/>
    <w:rsid w:val="007E3852"/>
    <w:rsid w:val="007F05C3"/>
    <w:rsid w:val="007F1CAD"/>
    <w:rsid w:val="007F33EE"/>
    <w:rsid w:val="007F33F7"/>
    <w:rsid w:val="007F435B"/>
    <w:rsid w:val="007F4395"/>
    <w:rsid w:val="007F4891"/>
    <w:rsid w:val="007F5B82"/>
    <w:rsid w:val="007F5C5D"/>
    <w:rsid w:val="007F5E39"/>
    <w:rsid w:val="007F68CC"/>
    <w:rsid w:val="007F7123"/>
    <w:rsid w:val="00801498"/>
    <w:rsid w:val="00804B8C"/>
    <w:rsid w:val="00805358"/>
    <w:rsid w:val="00805B80"/>
    <w:rsid w:val="008062BF"/>
    <w:rsid w:val="008076AF"/>
    <w:rsid w:val="00807A20"/>
    <w:rsid w:val="00807EE7"/>
    <w:rsid w:val="008109E6"/>
    <w:rsid w:val="00815009"/>
    <w:rsid w:val="00815E9D"/>
    <w:rsid w:val="0081651B"/>
    <w:rsid w:val="00816955"/>
    <w:rsid w:val="00820EA1"/>
    <w:rsid w:val="008214FB"/>
    <w:rsid w:val="00822734"/>
    <w:rsid w:val="008255B3"/>
    <w:rsid w:val="00825AAE"/>
    <w:rsid w:val="00830EA2"/>
    <w:rsid w:val="008320FA"/>
    <w:rsid w:val="00832453"/>
    <w:rsid w:val="0083558E"/>
    <w:rsid w:val="008377DE"/>
    <w:rsid w:val="00837BDC"/>
    <w:rsid w:val="00840754"/>
    <w:rsid w:val="008408B7"/>
    <w:rsid w:val="00842380"/>
    <w:rsid w:val="00844947"/>
    <w:rsid w:val="008476E0"/>
    <w:rsid w:val="008505B7"/>
    <w:rsid w:val="00850AE3"/>
    <w:rsid w:val="00851890"/>
    <w:rsid w:val="0085273A"/>
    <w:rsid w:val="00852C24"/>
    <w:rsid w:val="00853A34"/>
    <w:rsid w:val="00853D38"/>
    <w:rsid w:val="00854D9C"/>
    <w:rsid w:val="00854DEF"/>
    <w:rsid w:val="00855C6F"/>
    <w:rsid w:val="008601FD"/>
    <w:rsid w:val="00860C39"/>
    <w:rsid w:val="00861DDA"/>
    <w:rsid w:val="00862119"/>
    <w:rsid w:val="00862614"/>
    <w:rsid w:val="00862DF4"/>
    <w:rsid w:val="00865E66"/>
    <w:rsid w:val="00871192"/>
    <w:rsid w:val="008740E6"/>
    <w:rsid w:val="008741EB"/>
    <w:rsid w:val="00874F84"/>
    <w:rsid w:val="008752D6"/>
    <w:rsid w:val="00877843"/>
    <w:rsid w:val="00880F65"/>
    <w:rsid w:val="00881CAE"/>
    <w:rsid w:val="00882D70"/>
    <w:rsid w:val="0088389B"/>
    <w:rsid w:val="00890733"/>
    <w:rsid w:val="00893068"/>
    <w:rsid w:val="0089383F"/>
    <w:rsid w:val="00895D68"/>
    <w:rsid w:val="008A250A"/>
    <w:rsid w:val="008A3498"/>
    <w:rsid w:val="008A4FC2"/>
    <w:rsid w:val="008A5D53"/>
    <w:rsid w:val="008B0293"/>
    <w:rsid w:val="008B0CAD"/>
    <w:rsid w:val="008B1D2F"/>
    <w:rsid w:val="008B4EFF"/>
    <w:rsid w:val="008C0F86"/>
    <w:rsid w:val="008C3ECC"/>
    <w:rsid w:val="008C5F79"/>
    <w:rsid w:val="008C6109"/>
    <w:rsid w:val="008C7D96"/>
    <w:rsid w:val="008D19DC"/>
    <w:rsid w:val="008E2144"/>
    <w:rsid w:val="008E399F"/>
    <w:rsid w:val="008E3B9F"/>
    <w:rsid w:val="008E441B"/>
    <w:rsid w:val="008E6340"/>
    <w:rsid w:val="008E672B"/>
    <w:rsid w:val="008E71D9"/>
    <w:rsid w:val="008F30D8"/>
    <w:rsid w:val="008F4560"/>
    <w:rsid w:val="008F5907"/>
    <w:rsid w:val="008F645E"/>
    <w:rsid w:val="008F6B4B"/>
    <w:rsid w:val="009007D6"/>
    <w:rsid w:val="009009EF"/>
    <w:rsid w:val="009010BE"/>
    <w:rsid w:val="00901733"/>
    <w:rsid w:val="009035BC"/>
    <w:rsid w:val="009053D5"/>
    <w:rsid w:val="00911865"/>
    <w:rsid w:val="00913D2E"/>
    <w:rsid w:val="00916474"/>
    <w:rsid w:val="00921898"/>
    <w:rsid w:val="009218CC"/>
    <w:rsid w:val="00923B9E"/>
    <w:rsid w:val="009249BA"/>
    <w:rsid w:val="00926AEF"/>
    <w:rsid w:val="00926B6E"/>
    <w:rsid w:val="00927905"/>
    <w:rsid w:val="00930A3A"/>
    <w:rsid w:val="009317F0"/>
    <w:rsid w:val="009327B1"/>
    <w:rsid w:val="00932916"/>
    <w:rsid w:val="00935BC9"/>
    <w:rsid w:val="00935DBD"/>
    <w:rsid w:val="009415CC"/>
    <w:rsid w:val="00942605"/>
    <w:rsid w:val="00942A0A"/>
    <w:rsid w:val="00942E42"/>
    <w:rsid w:val="009430D2"/>
    <w:rsid w:val="00950EBF"/>
    <w:rsid w:val="00951C9C"/>
    <w:rsid w:val="009547BC"/>
    <w:rsid w:val="009554F2"/>
    <w:rsid w:val="0096173F"/>
    <w:rsid w:val="009623F7"/>
    <w:rsid w:val="00963AC0"/>
    <w:rsid w:val="009676E9"/>
    <w:rsid w:val="0097111F"/>
    <w:rsid w:val="00971E2B"/>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8CB"/>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D556C"/>
    <w:rsid w:val="009E0433"/>
    <w:rsid w:val="009E1269"/>
    <w:rsid w:val="009E131B"/>
    <w:rsid w:val="009E1DE7"/>
    <w:rsid w:val="009E301C"/>
    <w:rsid w:val="009E3229"/>
    <w:rsid w:val="009E3737"/>
    <w:rsid w:val="009E4DC2"/>
    <w:rsid w:val="009E591F"/>
    <w:rsid w:val="009E6DFF"/>
    <w:rsid w:val="009E743C"/>
    <w:rsid w:val="009F03FE"/>
    <w:rsid w:val="009F4CA9"/>
    <w:rsid w:val="00A02F4E"/>
    <w:rsid w:val="00A036F8"/>
    <w:rsid w:val="00A04D0B"/>
    <w:rsid w:val="00A058BE"/>
    <w:rsid w:val="00A10391"/>
    <w:rsid w:val="00A1181E"/>
    <w:rsid w:val="00A13A99"/>
    <w:rsid w:val="00A1493D"/>
    <w:rsid w:val="00A14E07"/>
    <w:rsid w:val="00A15127"/>
    <w:rsid w:val="00A21CF8"/>
    <w:rsid w:val="00A2537F"/>
    <w:rsid w:val="00A25F07"/>
    <w:rsid w:val="00A30851"/>
    <w:rsid w:val="00A319DC"/>
    <w:rsid w:val="00A31E06"/>
    <w:rsid w:val="00A32543"/>
    <w:rsid w:val="00A32EBD"/>
    <w:rsid w:val="00A337A5"/>
    <w:rsid w:val="00A34E39"/>
    <w:rsid w:val="00A372B0"/>
    <w:rsid w:val="00A37330"/>
    <w:rsid w:val="00A41F35"/>
    <w:rsid w:val="00A456E1"/>
    <w:rsid w:val="00A50800"/>
    <w:rsid w:val="00A519A0"/>
    <w:rsid w:val="00A53BF6"/>
    <w:rsid w:val="00A55D2C"/>
    <w:rsid w:val="00A56C31"/>
    <w:rsid w:val="00A60753"/>
    <w:rsid w:val="00A61294"/>
    <w:rsid w:val="00A62429"/>
    <w:rsid w:val="00A62D4C"/>
    <w:rsid w:val="00A664BB"/>
    <w:rsid w:val="00A66902"/>
    <w:rsid w:val="00A66A04"/>
    <w:rsid w:val="00A679B4"/>
    <w:rsid w:val="00A67BBA"/>
    <w:rsid w:val="00A71C97"/>
    <w:rsid w:val="00A7379D"/>
    <w:rsid w:val="00A772CB"/>
    <w:rsid w:val="00A80D57"/>
    <w:rsid w:val="00A81393"/>
    <w:rsid w:val="00A8226D"/>
    <w:rsid w:val="00A82382"/>
    <w:rsid w:val="00A82F2D"/>
    <w:rsid w:val="00A84D57"/>
    <w:rsid w:val="00A84EC4"/>
    <w:rsid w:val="00A9103C"/>
    <w:rsid w:val="00A916C1"/>
    <w:rsid w:val="00A9392B"/>
    <w:rsid w:val="00A95C7B"/>
    <w:rsid w:val="00AA0D32"/>
    <w:rsid w:val="00AA1ECC"/>
    <w:rsid w:val="00AA2B95"/>
    <w:rsid w:val="00AA3A8F"/>
    <w:rsid w:val="00AA5A38"/>
    <w:rsid w:val="00AA5D08"/>
    <w:rsid w:val="00AB0E87"/>
    <w:rsid w:val="00AB0F35"/>
    <w:rsid w:val="00AB1C29"/>
    <w:rsid w:val="00AB46B3"/>
    <w:rsid w:val="00AB72B2"/>
    <w:rsid w:val="00AC0BB8"/>
    <w:rsid w:val="00AC3A83"/>
    <w:rsid w:val="00AC52B1"/>
    <w:rsid w:val="00AC6947"/>
    <w:rsid w:val="00AD1755"/>
    <w:rsid w:val="00AD3644"/>
    <w:rsid w:val="00AD66BC"/>
    <w:rsid w:val="00AE0464"/>
    <w:rsid w:val="00AE12E0"/>
    <w:rsid w:val="00AE1A6B"/>
    <w:rsid w:val="00AE3451"/>
    <w:rsid w:val="00AE3BF6"/>
    <w:rsid w:val="00AE3F42"/>
    <w:rsid w:val="00AE65EC"/>
    <w:rsid w:val="00AE6A57"/>
    <w:rsid w:val="00AE752A"/>
    <w:rsid w:val="00AE7C85"/>
    <w:rsid w:val="00AF074B"/>
    <w:rsid w:val="00AF1313"/>
    <w:rsid w:val="00AF2150"/>
    <w:rsid w:val="00AF23FB"/>
    <w:rsid w:val="00AF71E0"/>
    <w:rsid w:val="00B01E46"/>
    <w:rsid w:val="00B024A0"/>
    <w:rsid w:val="00B027D2"/>
    <w:rsid w:val="00B03764"/>
    <w:rsid w:val="00B047E0"/>
    <w:rsid w:val="00B048AB"/>
    <w:rsid w:val="00B058EB"/>
    <w:rsid w:val="00B06732"/>
    <w:rsid w:val="00B1558D"/>
    <w:rsid w:val="00B23534"/>
    <w:rsid w:val="00B27BB8"/>
    <w:rsid w:val="00B27DCB"/>
    <w:rsid w:val="00B30DB4"/>
    <w:rsid w:val="00B31378"/>
    <w:rsid w:val="00B31F80"/>
    <w:rsid w:val="00B3297F"/>
    <w:rsid w:val="00B33466"/>
    <w:rsid w:val="00B37F27"/>
    <w:rsid w:val="00B41AA2"/>
    <w:rsid w:val="00B43898"/>
    <w:rsid w:val="00B43CE2"/>
    <w:rsid w:val="00B45717"/>
    <w:rsid w:val="00B46B45"/>
    <w:rsid w:val="00B5022C"/>
    <w:rsid w:val="00B527BF"/>
    <w:rsid w:val="00B5300E"/>
    <w:rsid w:val="00B53259"/>
    <w:rsid w:val="00B53A1D"/>
    <w:rsid w:val="00B53DC2"/>
    <w:rsid w:val="00B5417F"/>
    <w:rsid w:val="00B57277"/>
    <w:rsid w:val="00B57BA2"/>
    <w:rsid w:val="00B60510"/>
    <w:rsid w:val="00B614F8"/>
    <w:rsid w:val="00B61A99"/>
    <w:rsid w:val="00B622B5"/>
    <w:rsid w:val="00B6406A"/>
    <w:rsid w:val="00B644E2"/>
    <w:rsid w:val="00B64556"/>
    <w:rsid w:val="00B6633C"/>
    <w:rsid w:val="00B670D2"/>
    <w:rsid w:val="00B675DB"/>
    <w:rsid w:val="00B7097B"/>
    <w:rsid w:val="00B72201"/>
    <w:rsid w:val="00B73F85"/>
    <w:rsid w:val="00B7651E"/>
    <w:rsid w:val="00B76995"/>
    <w:rsid w:val="00B77F5F"/>
    <w:rsid w:val="00B80B43"/>
    <w:rsid w:val="00B828F4"/>
    <w:rsid w:val="00B87A47"/>
    <w:rsid w:val="00B87F2D"/>
    <w:rsid w:val="00B91464"/>
    <w:rsid w:val="00B92A20"/>
    <w:rsid w:val="00B95493"/>
    <w:rsid w:val="00BA2588"/>
    <w:rsid w:val="00BA5ABB"/>
    <w:rsid w:val="00BA7A84"/>
    <w:rsid w:val="00BB4B52"/>
    <w:rsid w:val="00BB5485"/>
    <w:rsid w:val="00BB5B37"/>
    <w:rsid w:val="00BB696C"/>
    <w:rsid w:val="00BC0687"/>
    <w:rsid w:val="00BC1DA6"/>
    <w:rsid w:val="00BC30DC"/>
    <w:rsid w:val="00BC3A24"/>
    <w:rsid w:val="00BC5C86"/>
    <w:rsid w:val="00BC7012"/>
    <w:rsid w:val="00BD2C36"/>
    <w:rsid w:val="00BD30CB"/>
    <w:rsid w:val="00BD3161"/>
    <w:rsid w:val="00BD352C"/>
    <w:rsid w:val="00BD4097"/>
    <w:rsid w:val="00BD580A"/>
    <w:rsid w:val="00BE1A83"/>
    <w:rsid w:val="00BE7D33"/>
    <w:rsid w:val="00BE7FAD"/>
    <w:rsid w:val="00BF0E77"/>
    <w:rsid w:val="00BF2F4F"/>
    <w:rsid w:val="00BF4716"/>
    <w:rsid w:val="00BF550C"/>
    <w:rsid w:val="00BF550E"/>
    <w:rsid w:val="00C00219"/>
    <w:rsid w:val="00C002A0"/>
    <w:rsid w:val="00C01867"/>
    <w:rsid w:val="00C0198D"/>
    <w:rsid w:val="00C02188"/>
    <w:rsid w:val="00C03228"/>
    <w:rsid w:val="00C0447B"/>
    <w:rsid w:val="00C04CC0"/>
    <w:rsid w:val="00C10992"/>
    <w:rsid w:val="00C11956"/>
    <w:rsid w:val="00C1273E"/>
    <w:rsid w:val="00C1401E"/>
    <w:rsid w:val="00C14546"/>
    <w:rsid w:val="00C16B81"/>
    <w:rsid w:val="00C177B3"/>
    <w:rsid w:val="00C20DE7"/>
    <w:rsid w:val="00C20F3D"/>
    <w:rsid w:val="00C2142E"/>
    <w:rsid w:val="00C21CF7"/>
    <w:rsid w:val="00C223C4"/>
    <w:rsid w:val="00C246EA"/>
    <w:rsid w:val="00C24D40"/>
    <w:rsid w:val="00C25BBE"/>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2BF2"/>
    <w:rsid w:val="00C73103"/>
    <w:rsid w:val="00C74A0D"/>
    <w:rsid w:val="00C74DCD"/>
    <w:rsid w:val="00C76258"/>
    <w:rsid w:val="00C76D2A"/>
    <w:rsid w:val="00C7702A"/>
    <w:rsid w:val="00C77D34"/>
    <w:rsid w:val="00C81FFC"/>
    <w:rsid w:val="00C82425"/>
    <w:rsid w:val="00C82626"/>
    <w:rsid w:val="00C839D2"/>
    <w:rsid w:val="00C9039F"/>
    <w:rsid w:val="00C918CD"/>
    <w:rsid w:val="00C92667"/>
    <w:rsid w:val="00C92B28"/>
    <w:rsid w:val="00C93707"/>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2511"/>
    <w:rsid w:val="00CD410A"/>
    <w:rsid w:val="00CD4468"/>
    <w:rsid w:val="00CD45FF"/>
    <w:rsid w:val="00CD7D70"/>
    <w:rsid w:val="00CE1571"/>
    <w:rsid w:val="00CE5297"/>
    <w:rsid w:val="00CE65F3"/>
    <w:rsid w:val="00CE6A71"/>
    <w:rsid w:val="00CE777A"/>
    <w:rsid w:val="00CE7E31"/>
    <w:rsid w:val="00CF5C26"/>
    <w:rsid w:val="00CF5F41"/>
    <w:rsid w:val="00D029DF"/>
    <w:rsid w:val="00D02A99"/>
    <w:rsid w:val="00D051D6"/>
    <w:rsid w:val="00D05D29"/>
    <w:rsid w:val="00D070F3"/>
    <w:rsid w:val="00D073F4"/>
    <w:rsid w:val="00D152B7"/>
    <w:rsid w:val="00D15303"/>
    <w:rsid w:val="00D23124"/>
    <w:rsid w:val="00D236C5"/>
    <w:rsid w:val="00D24253"/>
    <w:rsid w:val="00D24FF5"/>
    <w:rsid w:val="00D2630A"/>
    <w:rsid w:val="00D268BF"/>
    <w:rsid w:val="00D3043C"/>
    <w:rsid w:val="00D3138F"/>
    <w:rsid w:val="00D3367A"/>
    <w:rsid w:val="00D33D8F"/>
    <w:rsid w:val="00D35563"/>
    <w:rsid w:val="00D355DE"/>
    <w:rsid w:val="00D355FB"/>
    <w:rsid w:val="00D37670"/>
    <w:rsid w:val="00D4029F"/>
    <w:rsid w:val="00D42CE4"/>
    <w:rsid w:val="00D43664"/>
    <w:rsid w:val="00D4375B"/>
    <w:rsid w:val="00D43BAF"/>
    <w:rsid w:val="00D5177C"/>
    <w:rsid w:val="00D56716"/>
    <w:rsid w:val="00D61E18"/>
    <w:rsid w:val="00D62266"/>
    <w:rsid w:val="00D6248E"/>
    <w:rsid w:val="00D64249"/>
    <w:rsid w:val="00D64D8E"/>
    <w:rsid w:val="00D6589C"/>
    <w:rsid w:val="00D704F2"/>
    <w:rsid w:val="00D70846"/>
    <w:rsid w:val="00D7239F"/>
    <w:rsid w:val="00D7318F"/>
    <w:rsid w:val="00D82608"/>
    <w:rsid w:val="00D839B1"/>
    <w:rsid w:val="00D83A88"/>
    <w:rsid w:val="00D845F0"/>
    <w:rsid w:val="00D8641C"/>
    <w:rsid w:val="00D86EEF"/>
    <w:rsid w:val="00D9207D"/>
    <w:rsid w:val="00D92A8D"/>
    <w:rsid w:val="00D92D29"/>
    <w:rsid w:val="00D95A7A"/>
    <w:rsid w:val="00D95C80"/>
    <w:rsid w:val="00D969E8"/>
    <w:rsid w:val="00DA0611"/>
    <w:rsid w:val="00DA2027"/>
    <w:rsid w:val="00DA36F1"/>
    <w:rsid w:val="00DA3C49"/>
    <w:rsid w:val="00DA782F"/>
    <w:rsid w:val="00DB34E9"/>
    <w:rsid w:val="00DB4759"/>
    <w:rsid w:val="00DB4DF0"/>
    <w:rsid w:val="00DB5B99"/>
    <w:rsid w:val="00DB6AAE"/>
    <w:rsid w:val="00DB6DB4"/>
    <w:rsid w:val="00DB76C8"/>
    <w:rsid w:val="00DB7CBF"/>
    <w:rsid w:val="00DC0FD7"/>
    <w:rsid w:val="00DC331F"/>
    <w:rsid w:val="00DC62EA"/>
    <w:rsid w:val="00DD12B4"/>
    <w:rsid w:val="00DD3D50"/>
    <w:rsid w:val="00DD559A"/>
    <w:rsid w:val="00DD574E"/>
    <w:rsid w:val="00DD60EB"/>
    <w:rsid w:val="00DE1C3F"/>
    <w:rsid w:val="00DE45C1"/>
    <w:rsid w:val="00DF0011"/>
    <w:rsid w:val="00DF0C31"/>
    <w:rsid w:val="00DF308F"/>
    <w:rsid w:val="00DF4009"/>
    <w:rsid w:val="00DF4123"/>
    <w:rsid w:val="00DF5933"/>
    <w:rsid w:val="00DF5C4D"/>
    <w:rsid w:val="00DF62F7"/>
    <w:rsid w:val="00E00B79"/>
    <w:rsid w:val="00E00B87"/>
    <w:rsid w:val="00E02D7A"/>
    <w:rsid w:val="00E03EE2"/>
    <w:rsid w:val="00E0613C"/>
    <w:rsid w:val="00E12C13"/>
    <w:rsid w:val="00E135BA"/>
    <w:rsid w:val="00E13E7F"/>
    <w:rsid w:val="00E148FC"/>
    <w:rsid w:val="00E15259"/>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0E1E"/>
    <w:rsid w:val="00E71520"/>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5610"/>
    <w:rsid w:val="00EA5E6C"/>
    <w:rsid w:val="00EA777C"/>
    <w:rsid w:val="00EB1994"/>
    <w:rsid w:val="00EB445C"/>
    <w:rsid w:val="00EB76D3"/>
    <w:rsid w:val="00EB7A0D"/>
    <w:rsid w:val="00EC0896"/>
    <w:rsid w:val="00EC0D19"/>
    <w:rsid w:val="00EC1206"/>
    <w:rsid w:val="00EC1848"/>
    <w:rsid w:val="00EC29ED"/>
    <w:rsid w:val="00EC3469"/>
    <w:rsid w:val="00EC34CF"/>
    <w:rsid w:val="00EC5EE5"/>
    <w:rsid w:val="00EC7A57"/>
    <w:rsid w:val="00ED3BCA"/>
    <w:rsid w:val="00ED4DAC"/>
    <w:rsid w:val="00EE244A"/>
    <w:rsid w:val="00EE2890"/>
    <w:rsid w:val="00EE2A59"/>
    <w:rsid w:val="00EE30B6"/>
    <w:rsid w:val="00EE3E37"/>
    <w:rsid w:val="00EE4024"/>
    <w:rsid w:val="00EE4140"/>
    <w:rsid w:val="00EE447C"/>
    <w:rsid w:val="00EE6686"/>
    <w:rsid w:val="00EE700B"/>
    <w:rsid w:val="00EF276D"/>
    <w:rsid w:val="00EF2BA9"/>
    <w:rsid w:val="00EF3391"/>
    <w:rsid w:val="00EF3AE2"/>
    <w:rsid w:val="00EF66BE"/>
    <w:rsid w:val="00EF7180"/>
    <w:rsid w:val="00F000FF"/>
    <w:rsid w:val="00F00FBA"/>
    <w:rsid w:val="00F04DF8"/>
    <w:rsid w:val="00F11C96"/>
    <w:rsid w:val="00F11D7D"/>
    <w:rsid w:val="00F1378A"/>
    <w:rsid w:val="00F156FE"/>
    <w:rsid w:val="00F15C90"/>
    <w:rsid w:val="00F16851"/>
    <w:rsid w:val="00F17E73"/>
    <w:rsid w:val="00F20FBE"/>
    <w:rsid w:val="00F21E54"/>
    <w:rsid w:val="00F221A3"/>
    <w:rsid w:val="00F24305"/>
    <w:rsid w:val="00F2500D"/>
    <w:rsid w:val="00F2511D"/>
    <w:rsid w:val="00F25398"/>
    <w:rsid w:val="00F25950"/>
    <w:rsid w:val="00F265C1"/>
    <w:rsid w:val="00F27B96"/>
    <w:rsid w:val="00F306B7"/>
    <w:rsid w:val="00F313A9"/>
    <w:rsid w:val="00F32438"/>
    <w:rsid w:val="00F327CA"/>
    <w:rsid w:val="00F328E8"/>
    <w:rsid w:val="00F33308"/>
    <w:rsid w:val="00F33D9C"/>
    <w:rsid w:val="00F34615"/>
    <w:rsid w:val="00F34BD6"/>
    <w:rsid w:val="00F35EAA"/>
    <w:rsid w:val="00F4015B"/>
    <w:rsid w:val="00F4070A"/>
    <w:rsid w:val="00F40F5D"/>
    <w:rsid w:val="00F42BEB"/>
    <w:rsid w:val="00F43594"/>
    <w:rsid w:val="00F43D62"/>
    <w:rsid w:val="00F4478C"/>
    <w:rsid w:val="00F45657"/>
    <w:rsid w:val="00F45730"/>
    <w:rsid w:val="00F45E41"/>
    <w:rsid w:val="00F47F68"/>
    <w:rsid w:val="00F5209A"/>
    <w:rsid w:val="00F524F8"/>
    <w:rsid w:val="00F52586"/>
    <w:rsid w:val="00F55368"/>
    <w:rsid w:val="00F5678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3EBB"/>
    <w:rsid w:val="00FD45D0"/>
    <w:rsid w:val="00FD4CB9"/>
    <w:rsid w:val="00FD571C"/>
    <w:rsid w:val="00FD6BD4"/>
    <w:rsid w:val="00FD7EBF"/>
    <w:rsid w:val="00FE085C"/>
    <w:rsid w:val="00FE22F4"/>
    <w:rsid w:val="00FE461D"/>
    <w:rsid w:val="00FE5782"/>
    <w:rsid w:val="00FE6A8C"/>
    <w:rsid w:val="00FE7FE5"/>
    <w:rsid w:val="00FF03B0"/>
    <w:rsid w:val="00FF2B02"/>
    <w:rsid w:val="00FF2EB4"/>
    <w:rsid w:val="00FF46CA"/>
    <w:rsid w:val="00FF517C"/>
    <w:rsid w:val="00FF6000"/>
    <w:rsid w:val="00FF6E76"/>
    <w:rsid w:val="00FF70EA"/>
    <w:rsid w:val="00FF7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1652E53C-5E42-470D-93B7-929A4591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 ??,?????,????,Lista1,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 ?? 字符,????? 字符,???? 字符,Lista1 字符,列出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A800-B306-41D6-B16B-8A58A0A1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1520</Words>
  <Characters>8668</Characters>
  <Application>Microsoft Office Word</Application>
  <DocSecurity>0</DocSecurity>
  <Lines>72</Lines>
  <Paragraphs>20</Paragraphs>
  <ScaleCrop>false</ScaleCrop>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2024-10-04T06:32:00Z</dcterms:created>
  <dcterms:modified xsi:type="dcterms:W3CDTF">2024-10-04T06:32:00Z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